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966"/>
        <w:tblW w:w="0" w:type="auto"/>
        <w:tblLook w:val="04A0" w:firstRow="1" w:lastRow="0" w:firstColumn="1" w:lastColumn="0" w:noHBand="0" w:noVBand="1"/>
      </w:tblPr>
      <w:tblGrid>
        <w:gridCol w:w="3997"/>
        <w:gridCol w:w="4650"/>
        <w:gridCol w:w="1843"/>
      </w:tblGrid>
      <w:tr w:rsidR="00F949C7" w:rsidRPr="006829E7" w14:paraId="4F8859E7" w14:textId="77777777" w:rsidTr="002225D9">
        <w:tc>
          <w:tcPr>
            <w:tcW w:w="10490" w:type="dxa"/>
            <w:gridSpan w:val="3"/>
            <w:tcBorders>
              <w:top w:val="nil"/>
              <w:left w:val="nil"/>
              <w:bottom w:val="nil"/>
              <w:right w:val="nil"/>
            </w:tcBorders>
            <w:shd w:val="clear" w:color="auto" w:fill="auto"/>
          </w:tcPr>
          <w:p w14:paraId="757A4A20" w14:textId="62574682" w:rsidR="007159F4" w:rsidRPr="007159F4" w:rsidRDefault="0091323A" w:rsidP="00992BA0">
            <w:pPr>
              <w:pStyle w:val="Heading1"/>
              <w:spacing w:before="120" w:after="120"/>
              <w:rPr>
                <w:color w:val="A00054"/>
                <w:sz w:val="40"/>
              </w:rPr>
            </w:pPr>
            <w:r>
              <w:rPr>
                <w:color w:val="A00054"/>
                <w:sz w:val="40"/>
              </w:rPr>
              <w:t>Guidance Notes for Trainers</w:t>
            </w:r>
          </w:p>
          <w:p w14:paraId="6F7AA7E8" w14:textId="4A698714" w:rsidR="00813407" w:rsidRPr="007159F4" w:rsidRDefault="00F8743F" w:rsidP="00992BA0">
            <w:pPr>
              <w:spacing w:before="120" w:after="120"/>
              <w:rPr>
                <w:rFonts w:ascii="Arial" w:eastAsia="Times New Roman" w:hAnsi="Arial" w:cs="Arial"/>
                <w:b/>
                <w:bCs/>
                <w:color w:val="003893"/>
                <w:lang w:val="en-GB"/>
              </w:rPr>
            </w:pPr>
            <w:r w:rsidRPr="007159F4">
              <w:rPr>
                <w:rFonts w:ascii="Arial" w:eastAsia="Times New Roman" w:hAnsi="Arial" w:cs="Arial"/>
                <w:b/>
                <w:bCs/>
                <w:color w:val="003893"/>
                <w:sz w:val="28"/>
                <w:lang w:val="en-GB"/>
              </w:rPr>
              <w:t>For R</w:t>
            </w:r>
            <w:r w:rsidR="00813407" w:rsidRPr="007159F4">
              <w:rPr>
                <w:rFonts w:ascii="Arial" w:eastAsia="Times New Roman" w:hAnsi="Arial" w:cs="Arial"/>
                <w:b/>
                <w:bCs/>
                <w:color w:val="003893"/>
                <w:sz w:val="28"/>
                <w:lang w:val="en-GB"/>
              </w:rPr>
              <w:t>e-approval of GP Trainer</w:t>
            </w:r>
            <w:r w:rsidR="00C43C01">
              <w:rPr>
                <w:rFonts w:ascii="Arial" w:eastAsia="Times New Roman" w:hAnsi="Arial" w:cs="Arial"/>
                <w:b/>
                <w:bCs/>
                <w:color w:val="003893"/>
                <w:sz w:val="28"/>
                <w:lang w:val="en-GB"/>
              </w:rPr>
              <w:t>s</w:t>
            </w:r>
          </w:p>
        </w:tc>
      </w:tr>
      <w:tr w:rsidR="009F6D1F" w:rsidRPr="006829E7" w14:paraId="0C926099" w14:textId="77777777" w:rsidTr="002225D9">
        <w:tc>
          <w:tcPr>
            <w:tcW w:w="10490" w:type="dxa"/>
            <w:gridSpan w:val="3"/>
            <w:tcBorders>
              <w:top w:val="nil"/>
              <w:left w:val="nil"/>
              <w:right w:val="nil"/>
            </w:tcBorders>
            <w:shd w:val="clear" w:color="auto" w:fill="auto"/>
          </w:tcPr>
          <w:p w14:paraId="3CEDDF0A" w14:textId="77777777" w:rsidR="009F6D1F" w:rsidRPr="005227F5" w:rsidRDefault="009F6D1F" w:rsidP="00992BA0">
            <w:pPr>
              <w:pStyle w:val="BodyTextIndent2"/>
              <w:spacing w:before="120" w:line="240" w:lineRule="auto"/>
              <w:ind w:left="0"/>
              <w:rPr>
                <w:rFonts w:ascii="Arial" w:eastAsia="Arial Unicode MS" w:hAnsi="Arial" w:cs="Arial"/>
                <w:sz w:val="20"/>
              </w:rPr>
            </w:pPr>
          </w:p>
        </w:tc>
      </w:tr>
      <w:tr w:rsidR="00A86E0B" w:rsidRPr="005F75FF" w14:paraId="0667CD1F" w14:textId="77777777" w:rsidTr="00125908">
        <w:tc>
          <w:tcPr>
            <w:tcW w:w="3997" w:type="dxa"/>
            <w:shd w:val="clear" w:color="auto" w:fill="F79646" w:themeFill="accent6"/>
          </w:tcPr>
          <w:p w14:paraId="66907884" w14:textId="77777777" w:rsidR="00A86E0B" w:rsidRPr="005F75FF" w:rsidRDefault="00915654" w:rsidP="00C52EA0">
            <w:pPr>
              <w:spacing w:before="120" w:after="120"/>
              <w:rPr>
                <w:rFonts w:ascii="Arial" w:hAnsi="Arial" w:cs="Arial"/>
                <w:b/>
              </w:rPr>
            </w:pPr>
            <w:r w:rsidRPr="005F75FF">
              <w:rPr>
                <w:rFonts w:ascii="Arial" w:hAnsi="Arial" w:cs="Arial"/>
                <w:b/>
              </w:rPr>
              <w:t>Name of trainer:</w:t>
            </w:r>
          </w:p>
        </w:tc>
        <w:tc>
          <w:tcPr>
            <w:tcW w:w="6493" w:type="dxa"/>
            <w:gridSpan w:val="2"/>
            <w:shd w:val="clear" w:color="auto" w:fill="EEEEEF"/>
          </w:tcPr>
          <w:p w14:paraId="4F6C3CDD" w14:textId="0DA0B3D7" w:rsidR="00A86E0B" w:rsidRPr="005F75FF" w:rsidRDefault="00A86E0B" w:rsidP="00C52EA0">
            <w:pPr>
              <w:spacing w:before="120" w:after="120"/>
              <w:rPr>
                <w:rFonts w:ascii="Arial" w:hAnsi="Arial" w:cs="Arial"/>
                <w:b/>
              </w:rPr>
            </w:pPr>
          </w:p>
        </w:tc>
      </w:tr>
      <w:tr w:rsidR="00815C56" w:rsidRPr="005F75FF" w14:paraId="25633290" w14:textId="77777777" w:rsidTr="002225D9">
        <w:tc>
          <w:tcPr>
            <w:tcW w:w="10490" w:type="dxa"/>
            <w:gridSpan w:val="3"/>
            <w:shd w:val="clear" w:color="auto" w:fill="EEEEEF"/>
          </w:tcPr>
          <w:p w14:paraId="2F4FD9CC" w14:textId="7C6FD7D8" w:rsidR="00F16BB2" w:rsidRPr="005F75FF" w:rsidRDefault="00364136" w:rsidP="00246E5B">
            <w:pPr>
              <w:spacing w:before="160" w:after="160"/>
              <w:rPr>
                <w:rFonts w:ascii="Arial" w:hAnsi="Arial" w:cs="Arial"/>
              </w:rPr>
            </w:pPr>
            <w:r w:rsidRPr="005F75FF">
              <w:rPr>
                <w:rFonts w:ascii="Arial" w:hAnsi="Arial" w:cs="Arial"/>
              </w:rPr>
              <w:t>Please read the following guidance notes/ expectations for training. You will need to confirm at the end of each section that you have read and agree to them.</w:t>
            </w:r>
          </w:p>
        </w:tc>
      </w:tr>
      <w:tr w:rsidR="00A86E0B" w:rsidRPr="005F75FF" w14:paraId="09F8B279" w14:textId="77777777" w:rsidTr="002225D9">
        <w:tc>
          <w:tcPr>
            <w:tcW w:w="10490" w:type="dxa"/>
            <w:gridSpan w:val="3"/>
            <w:shd w:val="clear" w:color="auto" w:fill="EEEEEF"/>
          </w:tcPr>
          <w:p w14:paraId="007CA1C9" w14:textId="77777777" w:rsidR="002A59DF" w:rsidRPr="005F75FF" w:rsidRDefault="002A59DF" w:rsidP="00C52EA0">
            <w:pPr>
              <w:spacing w:before="120" w:after="120" w:line="259" w:lineRule="auto"/>
              <w:rPr>
                <w:rFonts w:ascii="Arial" w:hAnsi="Arial" w:cs="Arial"/>
                <w:b/>
              </w:rPr>
            </w:pPr>
            <w:r w:rsidRPr="005F75FF">
              <w:rPr>
                <w:rFonts w:ascii="Arial" w:hAnsi="Arial" w:cs="Arial"/>
                <w:b/>
              </w:rPr>
              <w:t>Equipment provided for trainees:</w:t>
            </w:r>
          </w:p>
          <w:p w14:paraId="70F02ED8" w14:textId="69E97E35" w:rsidR="00306A53" w:rsidRPr="005F75FF" w:rsidRDefault="00306A53" w:rsidP="00C52EA0">
            <w:pPr>
              <w:spacing w:before="120" w:after="120" w:line="259" w:lineRule="auto"/>
              <w:rPr>
                <w:rFonts w:ascii="Arial" w:hAnsi="Arial" w:cs="Arial"/>
              </w:rPr>
            </w:pPr>
            <w:r w:rsidRPr="005F75FF">
              <w:rPr>
                <w:rFonts w:ascii="Arial" w:hAnsi="Arial" w:cs="Arial"/>
              </w:rPr>
              <w:t>Trainees need to be provided with the necessary facilities and equipment to be able to underta</w:t>
            </w:r>
            <w:r w:rsidR="00E341DC">
              <w:rPr>
                <w:rFonts w:ascii="Arial" w:hAnsi="Arial" w:cs="Arial"/>
              </w:rPr>
              <w:t>ke their role as outlined below</w:t>
            </w:r>
            <w:r w:rsidRPr="005F75FF">
              <w:rPr>
                <w:rFonts w:ascii="Arial" w:hAnsi="Arial" w:cs="Arial"/>
              </w:rPr>
              <w:t>:</w:t>
            </w:r>
          </w:p>
          <w:p w14:paraId="49420589" w14:textId="77777777" w:rsidR="00306A53" w:rsidRPr="00433DD0" w:rsidRDefault="00306A53" w:rsidP="00433DD0">
            <w:pPr>
              <w:pStyle w:val="ListParagraph"/>
              <w:numPr>
                <w:ilvl w:val="0"/>
                <w:numId w:val="10"/>
              </w:numPr>
              <w:spacing w:before="120" w:after="120" w:line="259" w:lineRule="auto"/>
              <w:rPr>
                <w:rFonts w:ascii="Arial" w:hAnsi="Arial" w:cs="Arial"/>
              </w:rPr>
            </w:pPr>
            <w:r w:rsidRPr="00433DD0">
              <w:rPr>
                <w:rFonts w:ascii="Arial" w:hAnsi="Arial" w:cs="Arial"/>
              </w:rPr>
              <w:t>The trainee will be provided with a well-equipped room to work in, meeting regulatory standards.</w:t>
            </w:r>
          </w:p>
          <w:p w14:paraId="04DB365C" w14:textId="77777777" w:rsidR="00306A53" w:rsidRPr="00433DD0" w:rsidRDefault="00306A53" w:rsidP="00433DD0">
            <w:pPr>
              <w:pStyle w:val="ListParagraph"/>
              <w:numPr>
                <w:ilvl w:val="0"/>
                <w:numId w:val="10"/>
              </w:numPr>
              <w:spacing w:before="120" w:after="120" w:line="259" w:lineRule="auto"/>
              <w:rPr>
                <w:rFonts w:ascii="Arial" w:hAnsi="Arial" w:cs="Arial"/>
              </w:rPr>
            </w:pPr>
            <w:r w:rsidRPr="00433DD0">
              <w:rPr>
                <w:rFonts w:ascii="Arial" w:hAnsi="Arial" w:cs="Arial"/>
              </w:rPr>
              <w:t>The practice will provide a doctor’s bag with the following equipment as a minimum: diagnostics set (ophthalmoscope and otoscope), sphygmomanometer, pulse oximeter, glucometer, peak flow meter, spacer for inhaler, tendon hammer, tape measure, tympanic thermometer</w:t>
            </w:r>
          </w:p>
          <w:p w14:paraId="69695BEE" w14:textId="3E48DAEE" w:rsidR="001A06AC" w:rsidRPr="00433DD0" w:rsidRDefault="00306A53" w:rsidP="00433DD0">
            <w:pPr>
              <w:pStyle w:val="ListParagraph"/>
              <w:numPr>
                <w:ilvl w:val="0"/>
                <w:numId w:val="10"/>
              </w:numPr>
              <w:spacing w:before="120" w:after="120" w:line="259" w:lineRule="auto"/>
              <w:rPr>
                <w:rFonts w:ascii="Arial" w:hAnsi="Arial" w:cs="Arial"/>
              </w:rPr>
            </w:pPr>
            <w:r w:rsidRPr="00433DD0">
              <w:rPr>
                <w:rFonts w:ascii="Arial" w:hAnsi="Arial" w:cs="Arial"/>
              </w:rPr>
              <w:t>The trainee will have access to appropriate drugs that can be used in an emergency and taken out on visits if necessary, in line with the other GPs at the practice. There is a process for regularly checking these medications are in date that covers any medication carried in the doctor’s bag.</w:t>
            </w:r>
          </w:p>
        </w:tc>
      </w:tr>
      <w:tr w:rsidR="00C87345" w:rsidRPr="005F75FF" w14:paraId="489F1FD9" w14:textId="77777777" w:rsidTr="00125908">
        <w:tc>
          <w:tcPr>
            <w:tcW w:w="8647" w:type="dxa"/>
            <w:gridSpan w:val="2"/>
            <w:shd w:val="clear" w:color="auto" w:fill="F79646" w:themeFill="accent6"/>
          </w:tcPr>
          <w:p w14:paraId="36F55E2D" w14:textId="4D7E819C" w:rsidR="00C87345" w:rsidRPr="00AE72BA" w:rsidRDefault="00C87345" w:rsidP="00C52EA0">
            <w:pPr>
              <w:spacing w:before="120" w:after="120"/>
              <w:rPr>
                <w:rFonts w:ascii="Arial" w:hAnsi="Arial" w:cs="Arial"/>
                <w:b/>
              </w:rPr>
            </w:pPr>
            <w:r w:rsidRPr="00AE72BA">
              <w:rPr>
                <w:rFonts w:ascii="Arial" w:hAnsi="Arial" w:cs="Arial"/>
                <w:b/>
              </w:rPr>
              <w:t xml:space="preserve">Confirmation of agreement with above expectations: </w:t>
            </w:r>
          </w:p>
        </w:tc>
        <w:tc>
          <w:tcPr>
            <w:tcW w:w="1843" w:type="dxa"/>
            <w:shd w:val="clear" w:color="auto" w:fill="F2F2F2" w:themeFill="background1" w:themeFillShade="F2"/>
          </w:tcPr>
          <w:p w14:paraId="24E38CD9" w14:textId="3F6C76AB" w:rsidR="00C87345" w:rsidRPr="005F75FF" w:rsidRDefault="00C87345" w:rsidP="00C52EA0">
            <w:pPr>
              <w:spacing w:before="120" w:after="120"/>
              <w:rPr>
                <w:rFonts w:ascii="Arial" w:hAnsi="Arial" w:cs="Arial"/>
                <w:b/>
                <w:bCs/>
              </w:rPr>
            </w:pPr>
            <w:r w:rsidRPr="005F75FF">
              <w:rPr>
                <w:rFonts w:ascii="Arial" w:hAnsi="Arial" w:cs="Arial"/>
                <w:b/>
              </w:rPr>
              <w:t>Yes/No</w:t>
            </w:r>
          </w:p>
        </w:tc>
      </w:tr>
      <w:tr w:rsidR="00A86E0B" w:rsidRPr="005F75FF" w14:paraId="4A6E491A" w14:textId="77777777" w:rsidTr="002225D9">
        <w:tc>
          <w:tcPr>
            <w:tcW w:w="10490" w:type="dxa"/>
            <w:gridSpan w:val="3"/>
            <w:shd w:val="clear" w:color="auto" w:fill="EEEEEF"/>
          </w:tcPr>
          <w:p w14:paraId="1A8631F9" w14:textId="77777777" w:rsidR="0086447F" w:rsidRPr="005F75FF" w:rsidRDefault="0086447F" w:rsidP="00C52EA0">
            <w:pPr>
              <w:spacing w:before="120" w:after="120" w:line="259" w:lineRule="auto"/>
              <w:rPr>
                <w:rFonts w:ascii="Arial" w:hAnsi="Arial" w:cs="Arial"/>
                <w:b/>
                <w:bCs/>
              </w:rPr>
            </w:pPr>
            <w:r w:rsidRPr="005F75FF">
              <w:rPr>
                <w:rFonts w:ascii="Arial" w:hAnsi="Arial" w:cs="Arial"/>
                <w:b/>
                <w:bCs/>
              </w:rPr>
              <w:t>Attendance at meetings:</w:t>
            </w:r>
          </w:p>
          <w:p w14:paraId="3D9B9404" w14:textId="77777777" w:rsidR="00E341DC" w:rsidRDefault="0086447F" w:rsidP="00C52EA0">
            <w:pPr>
              <w:spacing w:before="120" w:after="120" w:line="259" w:lineRule="auto"/>
              <w:rPr>
                <w:rFonts w:ascii="Arial" w:hAnsi="Arial" w:cs="Arial"/>
              </w:rPr>
            </w:pPr>
            <w:r w:rsidRPr="005F75FF">
              <w:rPr>
                <w:rFonts w:ascii="Arial" w:hAnsi="Arial" w:cs="Arial"/>
              </w:rPr>
              <w:t xml:space="preserve">Involvement in practice meetings is beneficial for trainees with regards to working with colleagues and developing understanding of the business side of general practice. </w:t>
            </w:r>
          </w:p>
          <w:p w14:paraId="14BA5275" w14:textId="77777777" w:rsidR="00E341DC" w:rsidRPr="00433DD0" w:rsidRDefault="0086447F" w:rsidP="00433DD0">
            <w:pPr>
              <w:pStyle w:val="ListParagraph"/>
              <w:numPr>
                <w:ilvl w:val="0"/>
                <w:numId w:val="9"/>
              </w:numPr>
              <w:spacing w:before="120" w:after="120" w:line="259" w:lineRule="auto"/>
              <w:rPr>
                <w:rFonts w:ascii="Arial" w:hAnsi="Arial" w:cs="Arial"/>
              </w:rPr>
            </w:pPr>
            <w:r w:rsidRPr="00433DD0">
              <w:rPr>
                <w:rFonts w:ascii="Arial" w:hAnsi="Arial" w:cs="Arial"/>
              </w:rPr>
              <w:t xml:space="preserve">It is expected that trainees will be invited to attend a range of meetings at the practice. </w:t>
            </w:r>
          </w:p>
          <w:p w14:paraId="0BE94BD3" w14:textId="77777777" w:rsidR="00E341DC" w:rsidRPr="00433DD0" w:rsidRDefault="0086447F" w:rsidP="00433DD0">
            <w:pPr>
              <w:pStyle w:val="ListParagraph"/>
              <w:numPr>
                <w:ilvl w:val="0"/>
                <w:numId w:val="9"/>
              </w:numPr>
              <w:spacing w:before="120" w:after="120" w:line="259" w:lineRule="auto"/>
              <w:rPr>
                <w:rFonts w:ascii="Arial" w:hAnsi="Arial" w:cs="Arial"/>
              </w:rPr>
            </w:pPr>
            <w:r w:rsidRPr="00433DD0">
              <w:rPr>
                <w:rFonts w:ascii="Arial" w:hAnsi="Arial" w:cs="Arial"/>
              </w:rPr>
              <w:t>Trainees will be expected to attend regular practice meetings / clinic</w:t>
            </w:r>
            <w:r w:rsidR="00E341DC" w:rsidRPr="00433DD0">
              <w:rPr>
                <w:rFonts w:ascii="Arial" w:hAnsi="Arial" w:cs="Arial"/>
              </w:rPr>
              <w:t>al meetings where possible</w:t>
            </w:r>
          </w:p>
          <w:p w14:paraId="20968B64" w14:textId="7C6BB740" w:rsidR="009B5A82" w:rsidRPr="00433DD0" w:rsidRDefault="00E341DC" w:rsidP="00433DD0">
            <w:pPr>
              <w:pStyle w:val="ListParagraph"/>
              <w:numPr>
                <w:ilvl w:val="0"/>
                <w:numId w:val="9"/>
              </w:numPr>
              <w:spacing w:before="120" w:after="120" w:line="259" w:lineRule="auto"/>
              <w:rPr>
                <w:rFonts w:ascii="Arial" w:hAnsi="Arial" w:cs="Arial"/>
              </w:rPr>
            </w:pPr>
            <w:r w:rsidRPr="00433DD0">
              <w:rPr>
                <w:rFonts w:ascii="Arial" w:hAnsi="Arial" w:cs="Arial"/>
              </w:rPr>
              <w:t>T</w:t>
            </w:r>
            <w:r w:rsidR="0086447F" w:rsidRPr="00433DD0">
              <w:rPr>
                <w:rFonts w:ascii="Arial" w:hAnsi="Arial" w:cs="Arial"/>
              </w:rPr>
              <w:t>hese meetings should be included in the trainee’s timetable.</w:t>
            </w:r>
            <w:r w:rsidRPr="00433DD0">
              <w:rPr>
                <w:rFonts w:ascii="Arial" w:hAnsi="Arial" w:cs="Arial"/>
              </w:rPr>
              <w:t xml:space="preserve"> These can be included as educational time.</w:t>
            </w:r>
          </w:p>
        </w:tc>
      </w:tr>
      <w:tr w:rsidR="005045F9" w:rsidRPr="005F75FF" w14:paraId="4322923D" w14:textId="77777777" w:rsidTr="00DD1249">
        <w:tc>
          <w:tcPr>
            <w:tcW w:w="8647" w:type="dxa"/>
            <w:gridSpan w:val="2"/>
            <w:shd w:val="clear" w:color="auto" w:fill="F79646" w:themeFill="accent6"/>
          </w:tcPr>
          <w:p w14:paraId="1C7E02A5" w14:textId="11658099" w:rsidR="005045F9" w:rsidRPr="005F75FF" w:rsidRDefault="005045F9" w:rsidP="00C52EA0">
            <w:pPr>
              <w:spacing w:before="120" w:after="120"/>
              <w:rPr>
                <w:rFonts w:ascii="Arial" w:hAnsi="Arial" w:cs="Arial"/>
                <w:b/>
              </w:rPr>
            </w:pPr>
            <w:r w:rsidRPr="005F75FF">
              <w:rPr>
                <w:rFonts w:ascii="Arial" w:hAnsi="Arial" w:cs="Arial"/>
                <w:b/>
              </w:rPr>
              <w:t>Confirmation of agreement with above expectations:</w:t>
            </w:r>
          </w:p>
        </w:tc>
        <w:tc>
          <w:tcPr>
            <w:tcW w:w="1843" w:type="dxa"/>
            <w:shd w:val="clear" w:color="auto" w:fill="F2F2F2" w:themeFill="background1" w:themeFillShade="F2"/>
          </w:tcPr>
          <w:p w14:paraId="03F7591E" w14:textId="7B8BE427" w:rsidR="005045F9" w:rsidRPr="005F75FF" w:rsidRDefault="00CC319F" w:rsidP="00C52EA0">
            <w:pPr>
              <w:spacing w:before="120" w:after="120"/>
              <w:rPr>
                <w:rFonts w:ascii="Arial" w:hAnsi="Arial" w:cs="Arial"/>
                <w:b/>
              </w:rPr>
            </w:pPr>
            <w:r w:rsidRPr="005F75FF">
              <w:rPr>
                <w:rFonts w:ascii="Arial" w:hAnsi="Arial" w:cs="Arial"/>
                <w:b/>
                <w:bCs/>
              </w:rPr>
              <w:t>Yes/No</w:t>
            </w:r>
          </w:p>
        </w:tc>
      </w:tr>
      <w:tr w:rsidR="000162E3" w:rsidRPr="005F75FF" w14:paraId="44E9AE50" w14:textId="77777777" w:rsidTr="002225D9">
        <w:tc>
          <w:tcPr>
            <w:tcW w:w="10490" w:type="dxa"/>
            <w:gridSpan w:val="3"/>
            <w:tcBorders>
              <w:bottom w:val="single" w:sz="4" w:space="0" w:color="auto"/>
            </w:tcBorders>
            <w:shd w:val="clear" w:color="auto" w:fill="EEEEEF"/>
          </w:tcPr>
          <w:p w14:paraId="576E7846" w14:textId="2EBE890B" w:rsidR="009A756F" w:rsidRPr="005F75FF" w:rsidRDefault="009A756F" w:rsidP="00C52EA0">
            <w:pPr>
              <w:spacing w:before="120" w:after="120"/>
              <w:rPr>
                <w:rFonts w:ascii="Arial" w:eastAsia="Calibri" w:hAnsi="Arial" w:cs="Arial"/>
              </w:rPr>
            </w:pPr>
            <w:r w:rsidRPr="005F75FF">
              <w:rPr>
                <w:rFonts w:ascii="Arial" w:eastAsia="Calibri" w:hAnsi="Arial" w:cs="Arial"/>
                <w:b/>
                <w:bCs/>
              </w:rPr>
              <w:t>Trainee timetables:</w:t>
            </w:r>
          </w:p>
          <w:p w14:paraId="30C272E5" w14:textId="77777777" w:rsidR="00E341DC" w:rsidRDefault="009A756F" w:rsidP="00C52EA0">
            <w:pPr>
              <w:spacing w:before="120" w:after="120" w:line="259" w:lineRule="auto"/>
              <w:rPr>
                <w:rFonts w:ascii="Arial" w:eastAsia="Calibri" w:hAnsi="Arial" w:cs="Arial"/>
              </w:rPr>
            </w:pPr>
            <w:r w:rsidRPr="005F75FF">
              <w:rPr>
                <w:rFonts w:ascii="Arial" w:eastAsia="Calibri" w:hAnsi="Arial" w:cs="Arial"/>
              </w:rPr>
              <w:t>Trainee timetables must be compliant with the trainee’s contract; the hours will be monitored by HR in the employing trust</w:t>
            </w:r>
            <w:r w:rsidR="00E341DC">
              <w:rPr>
                <w:rFonts w:ascii="Arial" w:eastAsia="Calibri" w:hAnsi="Arial" w:cs="Arial"/>
              </w:rPr>
              <w:t>.</w:t>
            </w:r>
          </w:p>
          <w:p w14:paraId="44090573" w14:textId="41DAA2BF" w:rsidR="009A756F" w:rsidRPr="00433DD0" w:rsidRDefault="00E341DC" w:rsidP="00433DD0">
            <w:pPr>
              <w:pStyle w:val="ListParagraph"/>
              <w:numPr>
                <w:ilvl w:val="0"/>
                <w:numId w:val="4"/>
              </w:numPr>
              <w:spacing w:before="120" w:after="120" w:line="259" w:lineRule="auto"/>
              <w:rPr>
                <w:rFonts w:ascii="Arial" w:eastAsia="Calibri" w:hAnsi="Arial" w:cs="Arial"/>
              </w:rPr>
            </w:pPr>
            <w:r w:rsidRPr="00433DD0">
              <w:rPr>
                <w:rFonts w:ascii="Arial" w:eastAsia="Calibri" w:hAnsi="Arial" w:cs="Arial"/>
              </w:rPr>
              <w:t>Hours</w:t>
            </w:r>
            <w:r w:rsidR="009A756F" w:rsidRPr="00433DD0">
              <w:rPr>
                <w:rFonts w:ascii="Arial" w:eastAsia="Calibri" w:hAnsi="Arial" w:cs="Arial"/>
              </w:rPr>
              <w:t xml:space="preserve"> must not exceed 40 hours for a full-time trainee (including protected breaks).</w:t>
            </w:r>
          </w:p>
          <w:p w14:paraId="2922D576" w14:textId="77777777" w:rsidR="009A756F" w:rsidRPr="00433DD0" w:rsidRDefault="009A756F" w:rsidP="00433DD0">
            <w:pPr>
              <w:pStyle w:val="ListParagraph"/>
              <w:numPr>
                <w:ilvl w:val="0"/>
                <w:numId w:val="4"/>
              </w:numPr>
              <w:spacing w:before="120" w:after="120" w:line="259" w:lineRule="auto"/>
              <w:rPr>
                <w:rFonts w:ascii="Arial" w:eastAsia="Calibri" w:hAnsi="Arial" w:cs="Arial"/>
              </w:rPr>
            </w:pPr>
            <w:r w:rsidRPr="00433DD0">
              <w:rPr>
                <w:rFonts w:ascii="Arial" w:eastAsia="Calibri" w:hAnsi="Arial" w:cs="Arial"/>
              </w:rPr>
              <w:t>For a full-time trainee, the breakdown of the hours is as follows (LTFT pro-rata hours):</w:t>
            </w:r>
          </w:p>
          <w:p w14:paraId="3863CAB0" w14:textId="77777777" w:rsidR="009A756F" w:rsidRPr="00433DD0" w:rsidRDefault="009A756F" w:rsidP="00433DD0">
            <w:pPr>
              <w:pStyle w:val="ListParagraph"/>
              <w:numPr>
                <w:ilvl w:val="0"/>
                <w:numId w:val="5"/>
              </w:numPr>
              <w:spacing w:before="120" w:after="120" w:line="259" w:lineRule="auto"/>
              <w:rPr>
                <w:rFonts w:ascii="Arial" w:eastAsia="Calibri" w:hAnsi="Arial" w:cs="Arial"/>
              </w:rPr>
            </w:pPr>
            <w:r w:rsidRPr="00433DD0">
              <w:rPr>
                <w:rFonts w:ascii="Arial" w:eastAsia="Calibri" w:hAnsi="Arial" w:cs="Arial"/>
              </w:rPr>
              <w:t xml:space="preserve">Clinical time: 21 hours. This includes surgeries, visits, clinical debriefs. Debriefs are </w:t>
            </w:r>
            <w:r w:rsidRPr="00433DD0">
              <w:rPr>
                <w:rFonts w:ascii="Arial" w:eastAsia="Calibri" w:hAnsi="Arial" w:cs="Arial"/>
              </w:rPr>
              <w:lastRenderedPageBreak/>
              <w:t>clinical time unless they are &gt; 30 minutes in duration and timetabled as educational debriefs.</w:t>
            </w:r>
          </w:p>
          <w:p w14:paraId="67638BF7" w14:textId="77777777" w:rsidR="009A756F" w:rsidRPr="00433DD0" w:rsidRDefault="009A756F" w:rsidP="00433DD0">
            <w:pPr>
              <w:pStyle w:val="ListParagraph"/>
              <w:numPr>
                <w:ilvl w:val="0"/>
                <w:numId w:val="5"/>
              </w:numPr>
              <w:spacing w:before="120" w:after="120" w:line="259" w:lineRule="auto"/>
              <w:rPr>
                <w:rFonts w:ascii="Arial" w:eastAsia="Calibri" w:hAnsi="Arial" w:cs="Arial"/>
              </w:rPr>
            </w:pPr>
            <w:r w:rsidRPr="00433DD0">
              <w:rPr>
                <w:rFonts w:ascii="Arial" w:eastAsia="Calibri" w:hAnsi="Arial" w:cs="Arial"/>
              </w:rPr>
              <w:t>Administration time: 7 hours</w:t>
            </w:r>
          </w:p>
          <w:p w14:paraId="70FD6E40" w14:textId="77777777" w:rsidR="009A756F" w:rsidRPr="00433DD0" w:rsidRDefault="009A756F" w:rsidP="00433DD0">
            <w:pPr>
              <w:pStyle w:val="ListParagraph"/>
              <w:numPr>
                <w:ilvl w:val="0"/>
                <w:numId w:val="5"/>
              </w:numPr>
              <w:spacing w:before="120" w:after="120" w:line="259" w:lineRule="auto"/>
              <w:rPr>
                <w:rFonts w:ascii="Arial" w:eastAsia="Calibri" w:hAnsi="Arial" w:cs="Arial"/>
              </w:rPr>
            </w:pPr>
            <w:r w:rsidRPr="00433DD0">
              <w:rPr>
                <w:rFonts w:ascii="Arial" w:eastAsia="Calibri" w:hAnsi="Arial" w:cs="Arial"/>
              </w:rPr>
              <w:t>Educational time: 12 hours. This is split as follows:</w:t>
            </w:r>
          </w:p>
          <w:p w14:paraId="457B8031" w14:textId="77777777" w:rsidR="009A756F" w:rsidRPr="00433DD0" w:rsidRDefault="009A756F" w:rsidP="00433DD0">
            <w:pPr>
              <w:pStyle w:val="ListParagraph"/>
              <w:numPr>
                <w:ilvl w:val="0"/>
                <w:numId w:val="6"/>
              </w:numPr>
              <w:spacing w:before="120" w:after="120" w:line="259" w:lineRule="auto"/>
              <w:rPr>
                <w:rFonts w:ascii="Arial" w:eastAsia="Calibri" w:hAnsi="Arial" w:cs="Arial"/>
              </w:rPr>
            </w:pPr>
            <w:r w:rsidRPr="00433DD0">
              <w:rPr>
                <w:rFonts w:ascii="Arial" w:eastAsia="Calibri" w:hAnsi="Arial" w:cs="Arial"/>
              </w:rPr>
              <w:t>Structured educational time at the practice: 4 hours. This must include at least 2 hours of tutorial time (which can be individual, joint with other trainees/ learners at the practice or a combination of both). It may also include joint surgeries, practice meetings, educational debriefs (as defined above).</w:t>
            </w:r>
          </w:p>
          <w:p w14:paraId="2DF1A3DB" w14:textId="77777777" w:rsidR="009A756F" w:rsidRPr="00433DD0" w:rsidRDefault="009A756F" w:rsidP="00433DD0">
            <w:pPr>
              <w:pStyle w:val="ListParagraph"/>
              <w:numPr>
                <w:ilvl w:val="0"/>
                <w:numId w:val="6"/>
              </w:numPr>
              <w:spacing w:before="120" w:after="120" w:line="259" w:lineRule="auto"/>
              <w:rPr>
                <w:rFonts w:ascii="Arial" w:eastAsia="Calibri" w:hAnsi="Arial" w:cs="Arial"/>
              </w:rPr>
            </w:pPr>
            <w:r w:rsidRPr="00433DD0">
              <w:rPr>
                <w:rFonts w:ascii="Arial" w:eastAsia="Calibri" w:hAnsi="Arial" w:cs="Arial"/>
              </w:rPr>
              <w:t>Half day release: 4 hours.</w:t>
            </w:r>
          </w:p>
          <w:p w14:paraId="2A27CA0C" w14:textId="77777777" w:rsidR="009A756F" w:rsidRPr="00433DD0" w:rsidRDefault="009A756F" w:rsidP="00433DD0">
            <w:pPr>
              <w:pStyle w:val="ListParagraph"/>
              <w:numPr>
                <w:ilvl w:val="0"/>
                <w:numId w:val="6"/>
              </w:numPr>
              <w:spacing w:before="120" w:after="120" w:line="259" w:lineRule="auto"/>
              <w:rPr>
                <w:rFonts w:ascii="Arial" w:eastAsia="Calibri" w:hAnsi="Arial" w:cs="Arial"/>
              </w:rPr>
            </w:pPr>
            <w:r w:rsidRPr="00433DD0">
              <w:rPr>
                <w:rFonts w:ascii="Arial" w:eastAsia="Calibri" w:hAnsi="Arial" w:cs="Arial"/>
              </w:rPr>
              <w:t>Protected study time: 4 hours. This should be in one ‘block’ though it is acceptable if it is split into a maximum of 2 sessions.</w:t>
            </w:r>
          </w:p>
          <w:p w14:paraId="31167094" w14:textId="3253F565" w:rsidR="009B5A82" w:rsidRPr="00433DD0" w:rsidRDefault="009A756F" w:rsidP="00433DD0">
            <w:pPr>
              <w:pStyle w:val="ListParagraph"/>
              <w:numPr>
                <w:ilvl w:val="0"/>
                <w:numId w:val="7"/>
              </w:numPr>
              <w:spacing w:before="120" w:after="120" w:line="259" w:lineRule="auto"/>
              <w:rPr>
                <w:rFonts w:ascii="Arial" w:eastAsia="Calibri" w:hAnsi="Arial" w:cs="Arial"/>
              </w:rPr>
            </w:pPr>
            <w:r w:rsidRPr="00433DD0">
              <w:rPr>
                <w:rFonts w:ascii="Arial" w:eastAsia="Calibri" w:hAnsi="Arial" w:cs="Arial"/>
              </w:rPr>
              <w:t>Protected breaks: These are included in the overall hours and the time for them can be taken out of any of the above areas; it is recommended that it is split between each of the areas.</w:t>
            </w:r>
          </w:p>
        </w:tc>
      </w:tr>
      <w:tr w:rsidR="004E7FA4" w:rsidRPr="005F75FF" w14:paraId="42D96CB9" w14:textId="77777777" w:rsidTr="00DD1249">
        <w:tc>
          <w:tcPr>
            <w:tcW w:w="8647" w:type="dxa"/>
            <w:gridSpan w:val="2"/>
            <w:shd w:val="clear" w:color="auto" w:fill="F79646" w:themeFill="accent6"/>
          </w:tcPr>
          <w:p w14:paraId="4F5E2FA3" w14:textId="62D38BC7" w:rsidR="004E7FA4" w:rsidRPr="005F75FF" w:rsidRDefault="004E7FA4" w:rsidP="00C52EA0">
            <w:pPr>
              <w:spacing w:before="120" w:after="120"/>
              <w:rPr>
                <w:rFonts w:ascii="Arial" w:hAnsi="Arial" w:cs="Arial"/>
                <w:b/>
              </w:rPr>
            </w:pPr>
            <w:r w:rsidRPr="005F75FF">
              <w:rPr>
                <w:rFonts w:ascii="Arial" w:hAnsi="Arial" w:cs="Arial"/>
                <w:b/>
              </w:rPr>
              <w:lastRenderedPageBreak/>
              <w:t>Confirmation of agreement with above expectations:</w:t>
            </w:r>
          </w:p>
        </w:tc>
        <w:tc>
          <w:tcPr>
            <w:tcW w:w="1843" w:type="dxa"/>
            <w:shd w:val="clear" w:color="auto" w:fill="F2F2F2" w:themeFill="background1" w:themeFillShade="F2"/>
          </w:tcPr>
          <w:p w14:paraId="0129FCF1" w14:textId="153803D2" w:rsidR="004E7FA4" w:rsidRPr="005F75FF" w:rsidRDefault="004E7FA4" w:rsidP="00C52EA0">
            <w:pPr>
              <w:spacing w:before="120" w:after="120"/>
              <w:rPr>
                <w:rFonts w:ascii="Arial" w:hAnsi="Arial" w:cs="Arial"/>
                <w:b/>
              </w:rPr>
            </w:pPr>
            <w:r w:rsidRPr="005F75FF">
              <w:rPr>
                <w:rFonts w:ascii="Arial" w:hAnsi="Arial" w:cs="Arial"/>
                <w:b/>
                <w:bCs/>
              </w:rPr>
              <w:t>Yes/No</w:t>
            </w:r>
          </w:p>
        </w:tc>
      </w:tr>
      <w:tr w:rsidR="004E7FA4" w:rsidRPr="005F75FF" w14:paraId="006FD070" w14:textId="77777777" w:rsidTr="002225D9">
        <w:tc>
          <w:tcPr>
            <w:tcW w:w="10490" w:type="dxa"/>
            <w:gridSpan w:val="3"/>
            <w:shd w:val="clear" w:color="auto" w:fill="EEEEEF"/>
          </w:tcPr>
          <w:p w14:paraId="4BACAEFB" w14:textId="77777777" w:rsidR="0057547F" w:rsidRPr="005F75FF" w:rsidRDefault="0057547F" w:rsidP="00C52EA0">
            <w:pPr>
              <w:spacing w:before="120" w:after="120"/>
              <w:rPr>
                <w:rFonts w:ascii="Arial" w:hAnsi="Arial" w:cs="Arial"/>
                <w:b/>
                <w:bCs/>
              </w:rPr>
            </w:pPr>
            <w:r w:rsidRPr="005F75FF">
              <w:rPr>
                <w:rFonts w:ascii="Arial" w:hAnsi="Arial" w:cs="Arial"/>
                <w:b/>
                <w:bCs/>
              </w:rPr>
              <w:t>Trainer Timetables:</w:t>
            </w:r>
          </w:p>
          <w:p w14:paraId="7BA23E8B" w14:textId="20D5FE34" w:rsidR="00E341DC" w:rsidRDefault="00E341DC" w:rsidP="00C52EA0">
            <w:pPr>
              <w:spacing w:before="120" w:after="120"/>
              <w:rPr>
                <w:rFonts w:ascii="Arial" w:hAnsi="Arial" w:cs="Arial"/>
              </w:rPr>
            </w:pPr>
            <w:r>
              <w:rPr>
                <w:rFonts w:ascii="Arial" w:hAnsi="Arial" w:cs="Arial"/>
              </w:rPr>
              <w:t xml:space="preserve">The trainer’s timetable must include adequate time to supervise their trainees in practice and prepare for and deliver the educational requirements including keeping up to date with the trainee </w:t>
            </w:r>
            <w:proofErr w:type="spellStart"/>
            <w:r>
              <w:rPr>
                <w:rFonts w:ascii="Arial" w:hAnsi="Arial" w:cs="Arial"/>
              </w:rPr>
              <w:t>ePortfolio</w:t>
            </w:r>
            <w:proofErr w:type="spellEnd"/>
            <w:r>
              <w:rPr>
                <w:rFonts w:ascii="Arial" w:hAnsi="Arial" w:cs="Arial"/>
              </w:rPr>
              <w:t>.</w:t>
            </w:r>
          </w:p>
          <w:p w14:paraId="4C85CC29" w14:textId="77777777" w:rsidR="00E341DC" w:rsidRPr="00E341DC" w:rsidRDefault="0057547F" w:rsidP="00E341DC">
            <w:pPr>
              <w:pStyle w:val="ListParagraph"/>
              <w:numPr>
                <w:ilvl w:val="0"/>
                <w:numId w:val="1"/>
              </w:numPr>
              <w:spacing w:before="120" w:after="120"/>
              <w:rPr>
                <w:rFonts w:ascii="Arial" w:hAnsi="Arial" w:cs="Arial"/>
              </w:rPr>
            </w:pPr>
            <w:r w:rsidRPr="00E341DC">
              <w:rPr>
                <w:rFonts w:ascii="Arial" w:hAnsi="Arial" w:cs="Arial"/>
              </w:rPr>
              <w:t xml:space="preserve">Trainers must meet the minimum requirements of working at least 4 sessions per week in the practice. </w:t>
            </w:r>
          </w:p>
          <w:p w14:paraId="3AC1B03F" w14:textId="43F60E5F" w:rsidR="0057547F" w:rsidRPr="00E341DC" w:rsidRDefault="0057547F" w:rsidP="00E341DC">
            <w:pPr>
              <w:pStyle w:val="ListParagraph"/>
              <w:numPr>
                <w:ilvl w:val="0"/>
                <w:numId w:val="1"/>
              </w:numPr>
              <w:spacing w:before="120" w:after="120"/>
              <w:rPr>
                <w:rFonts w:ascii="Arial" w:hAnsi="Arial" w:cs="Arial"/>
              </w:rPr>
            </w:pPr>
            <w:r w:rsidRPr="00E341DC">
              <w:rPr>
                <w:rFonts w:ascii="Arial" w:hAnsi="Arial" w:cs="Arial"/>
              </w:rPr>
              <w:t>The trainer must also be working at the practice for at least 50% of the time the trainee is at the practice.</w:t>
            </w:r>
          </w:p>
          <w:p w14:paraId="6A8B635D" w14:textId="6326C16A" w:rsidR="00257831" w:rsidRPr="00E341DC" w:rsidRDefault="0057547F" w:rsidP="00E341DC">
            <w:pPr>
              <w:pStyle w:val="ListParagraph"/>
              <w:numPr>
                <w:ilvl w:val="0"/>
                <w:numId w:val="1"/>
              </w:numPr>
              <w:spacing w:before="120" w:after="120"/>
              <w:rPr>
                <w:rFonts w:ascii="Arial" w:hAnsi="Arial" w:cs="Arial"/>
              </w:rPr>
            </w:pPr>
            <w:r w:rsidRPr="00E341DC">
              <w:rPr>
                <w:rFonts w:ascii="Arial" w:hAnsi="Arial" w:cs="Arial"/>
              </w:rPr>
              <w:t>In addition to protected time with the trainee for educational activities, the trainer should also have 1 hour per week protected time for tutorial planning/ reviewing the trainee’s e</w:t>
            </w:r>
            <w:r w:rsidR="002C45CE" w:rsidRPr="00E341DC">
              <w:rPr>
                <w:rFonts w:ascii="Arial" w:hAnsi="Arial" w:cs="Arial"/>
              </w:rPr>
              <w:t>-p</w:t>
            </w:r>
            <w:r w:rsidRPr="00E341DC">
              <w:rPr>
                <w:rFonts w:ascii="Arial" w:hAnsi="Arial" w:cs="Arial"/>
              </w:rPr>
              <w:t>ortfolio and other educational administration.</w:t>
            </w:r>
          </w:p>
        </w:tc>
      </w:tr>
      <w:tr w:rsidR="00257831" w:rsidRPr="005F75FF" w14:paraId="6A32316D" w14:textId="77777777" w:rsidTr="00DD1249">
        <w:tc>
          <w:tcPr>
            <w:tcW w:w="8647" w:type="dxa"/>
            <w:gridSpan w:val="2"/>
            <w:shd w:val="clear" w:color="auto" w:fill="F79646" w:themeFill="accent6"/>
          </w:tcPr>
          <w:p w14:paraId="72A2FEB0" w14:textId="7AE292EB" w:rsidR="00257831" w:rsidRPr="005F75FF" w:rsidRDefault="002C5C34" w:rsidP="00B96DF8">
            <w:pPr>
              <w:tabs>
                <w:tab w:val="right" w:pos="8431"/>
              </w:tabs>
              <w:spacing w:before="120" w:after="120"/>
              <w:rPr>
                <w:rFonts w:ascii="Arial" w:hAnsi="Arial" w:cs="Arial"/>
                <w:b/>
              </w:rPr>
            </w:pPr>
            <w:r w:rsidRPr="005F75FF">
              <w:rPr>
                <w:rFonts w:ascii="Arial" w:hAnsi="Arial" w:cs="Arial"/>
                <w:b/>
              </w:rPr>
              <w:t>Confirmation of agreement with above expectations:</w:t>
            </w:r>
            <w:r w:rsidR="00B96DF8" w:rsidRPr="00B96DF8">
              <w:rPr>
                <w:rFonts w:ascii="Arial" w:hAnsi="Arial" w:cs="Arial"/>
                <w:b/>
                <w:shd w:val="clear" w:color="auto" w:fill="F79646" w:themeFill="accent6"/>
              </w:rPr>
              <w:tab/>
            </w:r>
          </w:p>
        </w:tc>
        <w:tc>
          <w:tcPr>
            <w:tcW w:w="1843" w:type="dxa"/>
            <w:shd w:val="clear" w:color="auto" w:fill="F2F2F2" w:themeFill="background1" w:themeFillShade="F2"/>
          </w:tcPr>
          <w:p w14:paraId="5C9C1082" w14:textId="3DFCB4B9" w:rsidR="00257831" w:rsidRPr="005F75FF" w:rsidRDefault="00257831" w:rsidP="00C52EA0">
            <w:pPr>
              <w:spacing w:before="120" w:after="120"/>
              <w:rPr>
                <w:rFonts w:ascii="Arial" w:hAnsi="Arial" w:cs="Arial"/>
                <w:b/>
              </w:rPr>
            </w:pPr>
            <w:r w:rsidRPr="005F75FF">
              <w:rPr>
                <w:rFonts w:ascii="Arial" w:hAnsi="Arial" w:cs="Arial"/>
                <w:b/>
                <w:bCs/>
              </w:rPr>
              <w:t>Yes/No</w:t>
            </w:r>
          </w:p>
        </w:tc>
      </w:tr>
      <w:tr w:rsidR="004E7FA4" w:rsidRPr="005F75FF" w14:paraId="0115277D" w14:textId="77777777" w:rsidTr="002225D9">
        <w:tc>
          <w:tcPr>
            <w:tcW w:w="10490" w:type="dxa"/>
            <w:gridSpan w:val="3"/>
            <w:shd w:val="clear" w:color="auto" w:fill="EEEEEF"/>
          </w:tcPr>
          <w:p w14:paraId="0796DFFF" w14:textId="77777777" w:rsidR="001B27CF" w:rsidRPr="005F75FF" w:rsidRDefault="001B27CF" w:rsidP="00C52EA0">
            <w:pPr>
              <w:spacing w:before="120" w:after="120"/>
              <w:rPr>
                <w:rFonts w:ascii="Arial" w:hAnsi="Arial" w:cs="Arial"/>
                <w:b/>
                <w:bCs/>
              </w:rPr>
            </w:pPr>
            <w:r w:rsidRPr="005F75FF">
              <w:rPr>
                <w:rFonts w:ascii="Arial" w:hAnsi="Arial" w:cs="Arial"/>
                <w:b/>
                <w:bCs/>
              </w:rPr>
              <w:t>Alterations according to trainee need:</w:t>
            </w:r>
          </w:p>
          <w:p w14:paraId="421BF667" w14:textId="77777777" w:rsidR="001B27CF" w:rsidRPr="005F75FF" w:rsidRDefault="001B27CF" w:rsidP="00C52EA0">
            <w:pPr>
              <w:spacing w:before="120" w:after="120"/>
              <w:rPr>
                <w:rFonts w:ascii="Arial" w:hAnsi="Arial" w:cs="Arial"/>
                <w:b/>
                <w:bCs/>
              </w:rPr>
            </w:pPr>
            <w:r w:rsidRPr="005F75FF">
              <w:rPr>
                <w:rFonts w:ascii="Arial" w:hAnsi="Arial" w:cs="Arial"/>
              </w:rPr>
              <w:t>Certain aspects of the trainee timetable will need to be adapted, depending on the stage of training and the individual capabilities of the trainee. These include:</w:t>
            </w:r>
          </w:p>
          <w:p w14:paraId="45C8B32C" w14:textId="77777777" w:rsidR="001B27CF" w:rsidRPr="00433DD0" w:rsidRDefault="001B27CF" w:rsidP="00433DD0">
            <w:pPr>
              <w:pStyle w:val="ListParagraph"/>
              <w:numPr>
                <w:ilvl w:val="0"/>
                <w:numId w:val="3"/>
              </w:numPr>
              <w:spacing w:before="120" w:after="120"/>
              <w:rPr>
                <w:rFonts w:ascii="Arial" w:hAnsi="Arial" w:cs="Arial"/>
              </w:rPr>
            </w:pPr>
            <w:r w:rsidRPr="00433DD0">
              <w:rPr>
                <w:rFonts w:ascii="Arial" w:hAnsi="Arial" w:cs="Arial"/>
              </w:rPr>
              <w:t>Appointment length: Appointment lengths will generally reduce as the trainee becomes more experienced and this should be monitored on an individual basis. For ST1s, appointments will generally start at 30 minutes, reducing in stages to 15 minutes by the end of the post. ST3s generally start at 15-20 minutes, reducing to 10 minutes (or the rate of the other GPs at the practice if longer) by the end of the post.</w:t>
            </w:r>
          </w:p>
          <w:p w14:paraId="3F8E6C16" w14:textId="77777777" w:rsidR="001B27CF" w:rsidRPr="00433DD0" w:rsidRDefault="001B27CF" w:rsidP="00433DD0">
            <w:pPr>
              <w:pStyle w:val="ListParagraph"/>
              <w:numPr>
                <w:ilvl w:val="0"/>
                <w:numId w:val="3"/>
              </w:numPr>
              <w:spacing w:before="120" w:after="120"/>
              <w:rPr>
                <w:rFonts w:ascii="Arial" w:hAnsi="Arial" w:cs="Arial"/>
              </w:rPr>
            </w:pPr>
            <w:r w:rsidRPr="00433DD0">
              <w:rPr>
                <w:rFonts w:ascii="Arial" w:hAnsi="Arial" w:cs="Arial"/>
              </w:rPr>
              <w:t xml:space="preserve">Trainee involvement in urgent and unscheduled care: This may include telephone triage and involvement in on-call/ duty doctor roles. Trainers need to consider how this can be incorporated into the trainee timetable in a proportionate and appropriately supervised way. </w:t>
            </w:r>
          </w:p>
          <w:p w14:paraId="55D55E4F" w14:textId="77777777" w:rsidR="001B27CF" w:rsidRPr="00433DD0" w:rsidRDefault="001B27CF" w:rsidP="00433DD0">
            <w:pPr>
              <w:pStyle w:val="ListParagraph"/>
              <w:numPr>
                <w:ilvl w:val="0"/>
                <w:numId w:val="3"/>
              </w:numPr>
              <w:spacing w:before="120" w:after="120"/>
              <w:rPr>
                <w:rFonts w:ascii="Arial" w:hAnsi="Arial" w:cs="Arial"/>
              </w:rPr>
            </w:pPr>
            <w:r w:rsidRPr="00433DD0">
              <w:rPr>
                <w:rFonts w:ascii="Arial" w:hAnsi="Arial" w:cs="Arial"/>
              </w:rPr>
              <w:t xml:space="preserve">Home visits: Home visits should initially be directly supervised, however once the trainee is able then they can undertake home visits on their own. Consideration needs to be given to ensure that the visits are appropriate for the trainee’s stage of training. The trainee </w:t>
            </w:r>
            <w:r w:rsidRPr="00433DD0">
              <w:rPr>
                <w:rFonts w:ascii="Arial" w:hAnsi="Arial" w:cs="Arial"/>
              </w:rPr>
              <w:lastRenderedPageBreak/>
              <w:t>must have a way to contact a supervisor during any home visit.</w:t>
            </w:r>
          </w:p>
          <w:p w14:paraId="758FE020" w14:textId="77777777" w:rsidR="001B27CF" w:rsidRPr="00433DD0" w:rsidRDefault="001B27CF" w:rsidP="00433DD0">
            <w:pPr>
              <w:pStyle w:val="ListParagraph"/>
              <w:numPr>
                <w:ilvl w:val="0"/>
                <w:numId w:val="3"/>
              </w:numPr>
              <w:spacing w:before="120" w:after="120"/>
              <w:rPr>
                <w:rFonts w:ascii="Arial" w:hAnsi="Arial" w:cs="Arial"/>
              </w:rPr>
            </w:pPr>
            <w:r w:rsidRPr="00433DD0">
              <w:rPr>
                <w:rFonts w:ascii="Arial" w:hAnsi="Arial" w:cs="Arial"/>
              </w:rPr>
              <w:t>Tasks and test results: Trainees should be responsible for managing their own tasks and blood results and should have training and supervision to enable them to do this. For ST3 trainees at the end of training, it may be acceptable to ask them to manage a select number of results for other GPs, for training purposes.</w:t>
            </w:r>
          </w:p>
          <w:p w14:paraId="776537A8" w14:textId="6ABE835A" w:rsidR="004E7FA4" w:rsidRPr="00433DD0" w:rsidRDefault="001B27CF" w:rsidP="00433DD0">
            <w:pPr>
              <w:pStyle w:val="ListParagraph"/>
              <w:numPr>
                <w:ilvl w:val="0"/>
                <w:numId w:val="3"/>
              </w:numPr>
              <w:spacing w:before="120" w:after="120"/>
              <w:rPr>
                <w:rFonts w:ascii="Arial" w:hAnsi="Arial" w:cs="Arial"/>
              </w:rPr>
            </w:pPr>
            <w:r w:rsidRPr="00433DD0">
              <w:rPr>
                <w:rFonts w:ascii="Arial" w:hAnsi="Arial" w:cs="Arial"/>
              </w:rPr>
              <w:t>Insurance and other paperwork: In general, trainees should not be asked to complete insurance reports etc. Exceptions can be made if the trainee knows the patient well and the report is completed as a learning exercise. Trainees should be responsible for managing letters generated from their referrals, or any other paperwork they have generated.</w:t>
            </w:r>
          </w:p>
        </w:tc>
      </w:tr>
    </w:tbl>
    <w:tbl>
      <w:tblPr>
        <w:tblStyle w:val="TableGrid"/>
        <w:tblW w:w="0" w:type="auto"/>
        <w:shd w:val="clear" w:color="auto" w:fill="FFFFFF" w:themeFill="background1"/>
        <w:tblLook w:val="04A0" w:firstRow="1" w:lastRow="0" w:firstColumn="1" w:lastColumn="0" w:noHBand="0" w:noVBand="1"/>
      </w:tblPr>
      <w:tblGrid>
        <w:gridCol w:w="3114"/>
        <w:gridCol w:w="5528"/>
        <w:gridCol w:w="1838"/>
      </w:tblGrid>
      <w:tr w:rsidR="00AE2ADA" w:rsidRPr="005F75FF" w14:paraId="29C53823" w14:textId="77777777" w:rsidTr="00DD1249">
        <w:trPr>
          <w:trHeight w:val="451"/>
        </w:trPr>
        <w:tc>
          <w:tcPr>
            <w:tcW w:w="8642" w:type="dxa"/>
            <w:gridSpan w:val="2"/>
            <w:shd w:val="clear" w:color="auto" w:fill="F79646" w:themeFill="accent6"/>
          </w:tcPr>
          <w:p w14:paraId="20CE23F3" w14:textId="5654F343" w:rsidR="00AE2ADA" w:rsidRPr="005F75FF" w:rsidRDefault="00AE2ADA" w:rsidP="00C52EA0">
            <w:pPr>
              <w:spacing w:before="120" w:after="120"/>
              <w:rPr>
                <w:rFonts w:ascii="Arial" w:hAnsi="Arial" w:cs="Arial"/>
                <w:b/>
              </w:rPr>
            </w:pPr>
            <w:r w:rsidRPr="005F75FF">
              <w:rPr>
                <w:rFonts w:ascii="Arial" w:hAnsi="Arial" w:cs="Arial"/>
              </w:rPr>
              <w:lastRenderedPageBreak/>
              <w:br w:type="page"/>
            </w:r>
            <w:r w:rsidR="00F36841" w:rsidRPr="00DD1249">
              <w:rPr>
                <w:rFonts w:ascii="Arial" w:hAnsi="Arial" w:cs="Arial"/>
                <w:b/>
                <w:shd w:val="clear" w:color="auto" w:fill="F79646" w:themeFill="accent6"/>
              </w:rPr>
              <w:t>Confirmation of agreement with above expectations:</w:t>
            </w:r>
          </w:p>
        </w:tc>
        <w:tc>
          <w:tcPr>
            <w:tcW w:w="1838" w:type="dxa"/>
            <w:shd w:val="clear" w:color="auto" w:fill="F2F2F2" w:themeFill="background1" w:themeFillShade="F2"/>
          </w:tcPr>
          <w:p w14:paraId="302C2CF3" w14:textId="44B710C0" w:rsidR="00AE2ADA" w:rsidRPr="005F75FF" w:rsidRDefault="00F36841" w:rsidP="00C52EA0">
            <w:pPr>
              <w:spacing w:before="120" w:after="120"/>
              <w:rPr>
                <w:rFonts w:ascii="Arial" w:hAnsi="Arial" w:cs="Arial"/>
                <w:b/>
              </w:rPr>
            </w:pPr>
            <w:r w:rsidRPr="005F75FF">
              <w:rPr>
                <w:rFonts w:ascii="Arial" w:hAnsi="Arial" w:cs="Arial"/>
                <w:b/>
                <w:bCs/>
              </w:rPr>
              <w:t>Yes/No</w:t>
            </w:r>
          </w:p>
        </w:tc>
      </w:tr>
      <w:tr w:rsidR="00073581" w:rsidRPr="005F75FF" w14:paraId="131E29B7" w14:textId="77777777" w:rsidTr="0099383E">
        <w:trPr>
          <w:trHeight w:val="1496"/>
        </w:trPr>
        <w:tc>
          <w:tcPr>
            <w:tcW w:w="10480" w:type="dxa"/>
            <w:gridSpan w:val="3"/>
            <w:shd w:val="clear" w:color="auto" w:fill="EEEEEF"/>
          </w:tcPr>
          <w:p w14:paraId="295D5638" w14:textId="77777777" w:rsidR="00960DAF" w:rsidRDefault="00960DAF" w:rsidP="00C52EA0">
            <w:pPr>
              <w:spacing w:before="120" w:after="120"/>
              <w:rPr>
                <w:rFonts w:ascii="Arial" w:hAnsi="Arial" w:cs="Arial"/>
                <w:bCs/>
              </w:rPr>
            </w:pPr>
            <w:r w:rsidRPr="00960DAF">
              <w:rPr>
                <w:rFonts w:ascii="Arial" w:hAnsi="Arial" w:cs="Arial"/>
                <w:b/>
              </w:rPr>
              <w:t>Induction</w:t>
            </w:r>
            <w:r>
              <w:rPr>
                <w:rFonts w:ascii="Arial" w:hAnsi="Arial" w:cs="Arial"/>
                <w:bCs/>
              </w:rPr>
              <w:t>:</w:t>
            </w:r>
          </w:p>
          <w:p w14:paraId="48FCA8FD" w14:textId="78888B85" w:rsidR="007F6DFE" w:rsidRPr="005F75FF" w:rsidRDefault="007F6DFE" w:rsidP="00C52EA0">
            <w:pPr>
              <w:spacing w:before="120" w:after="120"/>
              <w:rPr>
                <w:rFonts w:ascii="Arial" w:hAnsi="Arial" w:cs="Arial"/>
                <w:bCs/>
              </w:rPr>
            </w:pPr>
            <w:r w:rsidRPr="005F75FF">
              <w:rPr>
                <w:rFonts w:ascii="Arial" w:hAnsi="Arial" w:cs="Arial"/>
                <w:bCs/>
              </w:rPr>
              <w:t>A well thought out induction program is essential to allow trainees to integrate into the practice team. This is individual to the practice but should have the following characteristics:</w:t>
            </w:r>
          </w:p>
          <w:p w14:paraId="1FEBDC16" w14:textId="77777777" w:rsidR="007F6DFE" w:rsidRPr="00433DD0" w:rsidRDefault="007F6DFE" w:rsidP="00433DD0">
            <w:pPr>
              <w:pStyle w:val="ListParagraph"/>
              <w:numPr>
                <w:ilvl w:val="0"/>
                <w:numId w:val="2"/>
              </w:numPr>
              <w:spacing w:before="120" w:after="120"/>
              <w:rPr>
                <w:rFonts w:ascii="Arial" w:hAnsi="Arial" w:cs="Arial"/>
                <w:bCs/>
              </w:rPr>
            </w:pPr>
            <w:r w:rsidRPr="00433DD0">
              <w:rPr>
                <w:rFonts w:ascii="Arial" w:hAnsi="Arial" w:cs="Arial"/>
                <w:bCs/>
              </w:rPr>
              <w:t>Length of induction: at least 2 weeks for ST1/2 trainees new to general practice. For other trainees it can be shorter, however it should be at least 1 week and incorporate all the essential elements.</w:t>
            </w:r>
          </w:p>
          <w:p w14:paraId="3666FA3B" w14:textId="60D6DCB8" w:rsidR="007F6DFE" w:rsidRPr="00433DD0" w:rsidRDefault="007F6DFE" w:rsidP="00433DD0">
            <w:pPr>
              <w:pStyle w:val="ListParagraph"/>
              <w:numPr>
                <w:ilvl w:val="0"/>
                <w:numId w:val="2"/>
              </w:numPr>
              <w:spacing w:before="120" w:after="120"/>
              <w:rPr>
                <w:rFonts w:ascii="Arial" w:hAnsi="Arial" w:cs="Arial"/>
                <w:bCs/>
              </w:rPr>
            </w:pPr>
            <w:r w:rsidRPr="00433DD0">
              <w:rPr>
                <w:rFonts w:ascii="Arial" w:hAnsi="Arial" w:cs="Arial"/>
                <w:bCs/>
              </w:rPr>
              <w:t>Involvement of practice team members: should involve meeting practice team members from all teams (reception/ administration/ nursing/ pharmacist/ ACPs etc</w:t>
            </w:r>
            <w:r w:rsidR="002C45CE" w:rsidRPr="00433DD0">
              <w:rPr>
                <w:rFonts w:ascii="Arial" w:hAnsi="Arial" w:cs="Arial"/>
                <w:bCs/>
              </w:rPr>
              <w:t>.</w:t>
            </w:r>
            <w:r w:rsidRPr="00433DD0">
              <w:rPr>
                <w:rFonts w:ascii="Arial" w:hAnsi="Arial" w:cs="Arial"/>
                <w:bCs/>
              </w:rPr>
              <w:t xml:space="preserve"> as well as GPs)</w:t>
            </w:r>
          </w:p>
          <w:p w14:paraId="279A72CA" w14:textId="2DDE5730" w:rsidR="007F6DFE" w:rsidRPr="00433DD0" w:rsidRDefault="007F6DFE" w:rsidP="00433DD0">
            <w:pPr>
              <w:pStyle w:val="ListParagraph"/>
              <w:numPr>
                <w:ilvl w:val="0"/>
                <w:numId w:val="2"/>
              </w:numPr>
              <w:spacing w:before="120" w:after="120"/>
              <w:rPr>
                <w:rFonts w:ascii="Arial" w:hAnsi="Arial" w:cs="Arial"/>
                <w:bCs/>
              </w:rPr>
            </w:pPr>
            <w:r w:rsidRPr="00433DD0">
              <w:rPr>
                <w:rFonts w:ascii="Arial" w:hAnsi="Arial" w:cs="Arial"/>
                <w:bCs/>
              </w:rPr>
              <w:t>Involvement of wider primary health care team: should involve meeting other members of the primary health care team e.g. community nurses, health visitors, midwives etc</w:t>
            </w:r>
            <w:r w:rsidR="002C45CE" w:rsidRPr="00433DD0">
              <w:rPr>
                <w:rFonts w:ascii="Arial" w:hAnsi="Arial" w:cs="Arial"/>
                <w:bCs/>
              </w:rPr>
              <w:t>.</w:t>
            </w:r>
          </w:p>
          <w:p w14:paraId="6B32828D" w14:textId="77777777" w:rsidR="007F6DFE" w:rsidRPr="00433DD0" w:rsidRDefault="007F6DFE" w:rsidP="00433DD0">
            <w:pPr>
              <w:pStyle w:val="ListParagraph"/>
              <w:numPr>
                <w:ilvl w:val="0"/>
                <w:numId w:val="2"/>
              </w:numPr>
              <w:spacing w:before="120" w:after="120"/>
              <w:rPr>
                <w:rFonts w:ascii="Arial" w:hAnsi="Arial" w:cs="Arial"/>
                <w:bCs/>
              </w:rPr>
            </w:pPr>
            <w:r w:rsidRPr="00433DD0">
              <w:rPr>
                <w:rFonts w:ascii="Arial" w:hAnsi="Arial" w:cs="Arial"/>
                <w:bCs/>
              </w:rPr>
              <w:t>Include time for administration: including time for practice induction to policies and procedures, learning how to use the clinical system.</w:t>
            </w:r>
          </w:p>
          <w:p w14:paraId="4B478DF7" w14:textId="0D488254" w:rsidR="007F6DFE" w:rsidRPr="00433DD0" w:rsidRDefault="007F6DFE" w:rsidP="00433DD0">
            <w:pPr>
              <w:pStyle w:val="ListParagraph"/>
              <w:numPr>
                <w:ilvl w:val="0"/>
                <w:numId w:val="2"/>
              </w:numPr>
              <w:spacing w:before="120" w:after="120"/>
              <w:rPr>
                <w:rFonts w:ascii="Arial" w:hAnsi="Arial" w:cs="Arial"/>
                <w:bCs/>
              </w:rPr>
            </w:pPr>
            <w:r w:rsidRPr="00433DD0">
              <w:rPr>
                <w:rFonts w:ascii="Arial" w:hAnsi="Arial" w:cs="Arial"/>
                <w:bCs/>
              </w:rPr>
              <w:t xml:space="preserve">Safeguarding: </w:t>
            </w:r>
            <w:r w:rsidRPr="00433DD0">
              <w:rPr>
                <w:rFonts w:ascii="Arial" w:hAnsi="Arial" w:cs="Arial"/>
                <w:b/>
                <w:bCs/>
              </w:rPr>
              <w:t>must</w:t>
            </w:r>
            <w:r w:rsidRPr="00433DD0">
              <w:rPr>
                <w:rFonts w:ascii="Arial" w:hAnsi="Arial" w:cs="Arial"/>
                <w:bCs/>
              </w:rPr>
              <w:t xml:space="preserve"> include a face to face safeguarding briefing specific to the practice (e</w:t>
            </w:r>
            <w:r w:rsidR="00C43C01" w:rsidRPr="00433DD0">
              <w:rPr>
                <w:rFonts w:ascii="Arial" w:hAnsi="Arial" w:cs="Arial"/>
                <w:bCs/>
              </w:rPr>
              <w:t>-</w:t>
            </w:r>
            <w:r w:rsidRPr="00433DD0">
              <w:rPr>
                <w:rFonts w:ascii="Arial" w:hAnsi="Arial" w:cs="Arial"/>
                <w:bCs/>
              </w:rPr>
              <w:t>learning alone is not sufficient).</w:t>
            </w:r>
          </w:p>
        </w:tc>
      </w:tr>
      <w:tr w:rsidR="00BB64BB" w:rsidRPr="005F75FF" w14:paraId="3D5CE4B9" w14:textId="77777777" w:rsidTr="00DD1249">
        <w:trPr>
          <w:trHeight w:val="451"/>
        </w:trPr>
        <w:tc>
          <w:tcPr>
            <w:tcW w:w="8642" w:type="dxa"/>
            <w:gridSpan w:val="2"/>
            <w:shd w:val="clear" w:color="auto" w:fill="F79646" w:themeFill="accent6"/>
          </w:tcPr>
          <w:p w14:paraId="17A1F585" w14:textId="18B3DB02" w:rsidR="00BB64BB" w:rsidRPr="005F75FF" w:rsidRDefault="00C43C01" w:rsidP="00C52EA0">
            <w:pPr>
              <w:spacing w:before="120" w:after="120"/>
              <w:rPr>
                <w:rFonts w:ascii="Arial" w:hAnsi="Arial" w:cs="Arial"/>
                <w:b/>
              </w:rPr>
            </w:pPr>
            <w:r w:rsidRPr="005F75FF">
              <w:rPr>
                <w:rFonts w:ascii="Arial" w:hAnsi="Arial" w:cs="Arial"/>
                <w:b/>
              </w:rPr>
              <w:t>Confirmation of agreement with above expectations:</w:t>
            </w:r>
          </w:p>
        </w:tc>
        <w:tc>
          <w:tcPr>
            <w:tcW w:w="1838" w:type="dxa"/>
            <w:shd w:val="clear" w:color="auto" w:fill="F2F2F2" w:themeFill="background1" w:themeFillShade="F2"/>
          </w:tcPr>
          <w:p w14:paraId="3B54C02A" w14:textId="16C4FE50" w:rsidR="00BB64BB" w:rsidRPr="005F75FF" w:rsidRDefault="00BB64BB" w:rsidP="00C52EA0">
            <w:pPr>
              <w:spacing w:before="120" w:after="120"/>
              <w:rPr>
                <w:rFonts w:ascii="Arial" w:hAnsi="Arial" w:cs="Arial"/>
                <w:b/>
              </w:rPr>
            </w:pPr>
            <w:r w:rsidRPr="005F75FF">
              <w:rPr>
                <w:rFonts w:ascii="Arial" w:hAnsi="Arial" w:cs="Arial"/>
                <w:b/>
                <w:bCs/>
              </w:rPr>
              <w:t>Yes/No</w:t>
            </w:r>
          </w:p>
        </w:tc>
      </w:tr>
      <w:tr w:rsidR="00073581" w:rsidRPr="005F75FF" w14:paraId="2D2C1BE5" w14:textId="77777777" w:rsidTr="00DD1249">
        <w:trPr>
          <w:trHeight w:val="451"/>
        </w:trPr>
        <w:tc>
          <w:tcPr>
            <w:tcW w:w="3114" w:type="dxa"/>
            <w:shd w:val="clear" w:color="auto" w:fill="F79646" w:themeFill="accent6"/>
          </w:tcPr>
          <w:p w14:paraId="6483FE2A" w14:textId="77777777" w:rsidR="00073581" w:rsidRPr="005F75FF" w:rsidRDefault="00893A5D" w:rsidP="00C52EA0">
            <w:pPr>
              <w:spacing w:before="120" w:after="120"/>
              <w:rPr>
                <w:rFonts w:ascii="Arial" w:hAnsi="Arial" w:cs="Arial"/>
                <w:b/>
              </w:rPr>
            </w:pPr>
            <w:r w:rsidRPr="005F75FF">
              <w:rPr>
                <w:rFonts w:ascii="Arial" w:hAnsi="Arial" w:cs="Arial"/>
                <w:b/>
              </w:rPr>
              <w:t>Signed</w:t>
            </w:r>
            <w:r w:rsidR="00915654" w:rsidRPr="005F75FF">
              <w:rPr>
                <w:rFonts w:ascii="Arial" w:hAnsi="Arial" w:cs="Arial"/>
                <w:b/>
              </w:rPr>
              <w:t>:</w:t>
            </w:r>
          </w:p>
        </w:tc>
        <w:tc>
          <w:tcPr>
            <w:tcW w:w="7366" w:type="dxa"/>
            <w:gridSpan w:val="2"/>
            <w:shd w:val="clear" w:color="auto" w:fill="EEEEEF"/>
          </w:tcPr>
          <w:p w14:paraId="36BA8925" w14:textId="20BA7803" w:rsidR="00073581" w:rsidRPr="005F75FF" w:rsidRDefault="00073581" w:rsidP="00C52EA0">
            <w:pPr>
              <w:spacing w:before="120" w:after="120"/>
              <w:rPr>
                <w:rFonts w:ascii="Arial" w:hAnsi="Arial" w:cs="Arial"/>
                <w:b/>
              </w:rPr>
            </w:pPr>
          </w:p>
        </w:tc>
      </w:tr>
      <w:tr w:rsidR="00073581" w:rsidRPr="005F75FF" w14:paraId="7E2375D6" w14:textId="77777777" w:rsidTr="00DD1249">
        <w:trPr>
          <w:trHeight w:val="464"/>
        </w:trPr>
        <w:tc>
          <w:tcPr>
            <w:tcW w:w="3114" w:type="dxa"/>
            <w:shd w:val="clear" w:color="auto" w:fill="F79646" w:themeFill="accent6"/>
          </w:tcPr>
          <w:p w14:paraId="5689CBB3" w14:textId="77777777" w:rsidR="00073581" w:rsidRPr="005F75FF" w:rsidRDefault="00073581" w:rsidP="00C52EA0">
            <w:pPr>
              <w:spacing w:before="120" w:after="120"/>
              <w:rPr>
                <w:rFonts w:ascii="Arial" w:hAnsi="Arial" w:cs="Arial"/>
                <w:b/>
              </w:rPr>
            </w:pPr>
            <w:r w:rsidRPr="005F75FF">
              <w:rPr>
                <w:rFonts w:ascii="Arial" w:hAnsi="Arial" w:cs="Arial"/>
                <w:b/>
              </w:rPr>
              <w:t>D</w:t>
            </w:r>
            <w:r w:rsidR="00893A5D" w:rsidRPr="005F75FF">
              <w:rPr>
                <w:rFonts w:ascii="Arial" w:hAnsi="Arial" w:cs="Arial"/>
                <w:b/>
              </w:rPr>
              <w:t>ate</w:t>
            </w:r>
            <w:r w:rsidR="00915654" w:rsidRPr="005F75FF">
              <w:rPr>
                <w:rFonts w:ascii="Arial" w:hAnsi="Arial" w:cs="Arial"/>
                <w:b/>
              </w:rPr>
              <w:t>:</w:t>
            </w:r>
          </w:p>
        </w:tc>
        <w:tc>
          <w:tcPr>
            <w:tcW w:w="7366" w:type="dxa"/>
            <w:gridSpan w:val="2"/>
            <w:shd w:val="clear" w:color="auto" w:fill="EEEEEF"/>
          </w:tcPr>
          <w:p w14:paraId="7F586B90" w14:textId="48F20250" w:rsidR="00073581" w:rsidRPr="005F75FF" w:rsidRDefault="00073581" w:rsidP="00C52EA0">
            <w:pPr>
              <w:spacing w:before="120" w:after="120"/>
              <w:rPr>
                <w:rFonts w:ascii="Arial" w:hAnsi="Arial" w:cs="Arial"/>
                <w:b/>
              </w:rPr>
            </w:pPr>
          </w:p>
        </w:tc>
      </w:tr>
    </w:tbl>
    <w:p w14:paraId="316C7CC4" w14:textId="77777777" w:rsidR="009F6D1F" w:rsidRPr="005F75FF" w:rsidRDefault="009F6D1F" w:rsidP="00C52EA0">
      <w:pPr>
        <w:spacing w:before="120" w:after="120"/>
        <w:rPr>
          <w:rFonts w:ascii="Arial" w:hAnsi="Arial" w:cs="Arial"/>
        </w:rPr>
      </w:pPr>
    </w:p>
    <w:sectPr w:rsidR="009F6D1F" w:rsidRPr="005F75FF" w:rsidSect="009F6D1F">
      <w:headerReference w:type="default" r:id="rId10"/>
      <w:footerReference w:type="default" r:id="rId11"/>
      <w:pgSz w:w="11900" w:h="16840"/>
      <w:pgMar w:top="1745" w:right="701" w:bottom="1440" w:left="709" w:header="284"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C136D" w14:textId="77777777" w:rsidR="00C54587" w:rsidRDefault="00C54587" w:rsidP="00F949C7">
      <w:r>
        <w:separator/>
      </w:r>
    </w:p>
  </w:endnote>
  <w:endnote w:type="continuationSeparator" w:id="0">
    <w:p w14:paraId="3D42999A" w14:textId="77777777" w:rsidR="00C54587" w:rsidRDefault="00C54587" w:rsidP="00F94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0195649"/>
      <w:docPartObj>
        <w:docPartGallery w:val="Page Numbers (Bottom of Page)"/>
        <w:docPartUnique/>
      </w:docPartObj>
    </w:sdtPr>
    <w:sdtEndPr>
      <w:rPr>
        <w:rFonts w:ascii="Arial" w:hAnsi="Arial" w:cs="Arial"/>
        <w:noProof/>
      </w:rPr>
    </w:sdtEndPr>
    <w:sdtContent>
      <w:p w14:paraId="5B030FB8" w14:textId="77777777" w:rsidR="00893A5D" w:rsidRPr="00893A5D" w:rsidRDefault="00893A5D">
        <w:pPr>
          <w:pStyle w:val="Footer"/>
          <w:jc w:val="right"/>
          <w:rPr>
            <w:rFonts w:ascii="Arial" w:hAnsi="Arial" w:cs="Arial"/>
          </w:rPr>
        </w:pPr>
        <w:r w:rsidRPr="00893A5D">
          <w:rPr>
            <w:rFonts w:ascii="Arial" w:hAnsi="Arial" w:cs="Arial"/>
          </w:rPr>
          <w:fldChar w:fldCharType="begin"/>
        </w:r>
        <w:r w:rsidRPr="00893A5D">
          <w:rPr>
            <w:rFonts w:ascii="Arial" w:hAnsi="Arial" w:cs="Arial"/>
          </w:rPr>
          <w:instrText xml:space="preserve"> PAGE   \* MERGEFORMAT </w:instrText>
        </w:r>
        <w:r w:rsidRPr="00893A5D">
          <w:rPr>
            <w:rFonts w:ascii="Arial" w:hAnsi="Arial" w:cs="Arial"/>
          </w:rPr>
          <w:fldChar w:fldCharType="separate"/>
        </w:r>
        <w:r w:rsidR="00433DD0">
          <w:rPr>
            <w:rFonts w:ascii="Arial" w:hAnsi="Arial" w:cs="Arial"/>
            <w:noProof/>
          </w:rPr>
          <w:t>3</w:t>
        </w:r>
        <w:r w:rsidRPr="00893A5D">
          <w:rPr>
            <w:rFonts w:ascii="Arial" w:hAnsi="Arial" w:cs="Arial"/>
            <w:noProof/>
          </w:rPr>
          <w:fldChar w:fldCharType="end"/>
        </w:r>
      </w:p>
    </w:sdtContent>
  </w:sdt>
  <w:p w14:paraId="1F7EE3A8" w14:textId="77777777" w:rsidR="008D1EEC" w:rsidRDefault="008D1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3FF12" w14:textId="77777777" w:rsidR="00C54587" w:rsidRDefault="00C54587" w:rsidP="00F949C7">
      <w:r>
        <w:separator/>
      </w:r>
    </w:p>
  </w:footnote>
  <w:footnote w:type="continuationSeparator" w:id="0">
    <w:p w14:paraId="6EDE6ABF" w14:textId="77777777" w:rsidR="00C54587" w:rsidRDefault="00C54587" w:rsidP="00F94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DE829" w14:textId="77777777" w:rsidR="008D1EEC" w:rsidRDefault="007159F4" w:rsidP="00F949C7">
    <w:pPr>
      <w:pStyle w:val="Header"/>
      <w:ind w:right="-99"/>
      <w:jc w:val="right"/>
    </w:pPr>
    <w:r>
      <w:rPr>
        <w:noProof/>
        <w:lang w:val="en-GB" w:eastAsia="en-GB"/>
      </w:rPr>
      <w:drawing>
        <wp:anchor distT="0" distB="0" distL="114300" distR="114300" simplePos="0" relativeHeight="251658240" behindDoc="1" locked="0" layoutInCell="1" allowOverlap="1" wp14:anchorId="5271ECC4" wp14:editId="7794EC1F">
          <wp:simplePos x="0" y="0"/>
          <wp:positionH relativeFrom="column">
            <wp:posOffset>4134485</wp:posOffset>
          </wp:positionH>
          <wp:positionV relativeFrom="paragraph">
            <wp:posOffset>202565</wp:posOffset>
          </wp:positionV>
          <wp:extent cx="2584450" cy="516890"/>
          <wp:effectExtent l="0" t="0" r="6350" b="0"/>
          <wp:wrapTight wrapText="bothSides">
            <wp:wrapPolygon edited="0">
              <wp:start x="0" y="0"/>
              <wp:lineTo x="0" y="20698"/>
              <wp:lineTo x="21494" y="20698"/>
              <wp:lineTo x="21494" y="0"/>
              <wp:lineTo x="0" y="0"/>
            </wp:wrapPolygon>
          </wp:wrapTight>
          <wp:docPr id="1" name="Picture 1" descr="Health_Education_EnglandCO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_Education_EnglandCOL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4450" cy="516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35341"/>
    <w:multiLevelType w:val="hybridMultilevel"/>
    <w:tmpl w:val="4D26075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DF1317"/>
    <w:multiLevelType w:val="hybridMultilevel"/>
    <w:tmpl w:val="11F2F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40202"/>
    <w:multiLevelType w:val="hybridMultilevel"/>
    <w:tmpl w:val="72103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FE3380"/>
    <w:multiLevelType w:val="hybridMultilevel"/>
    <w:tmpl w:val="CC7AEE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6DA391E"/>
    <w:multiLevelType w:val="hybridMultilevel"/>
    <w:tmpl w:val="C0B8E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165151"/>
    <w:multiLevelType w:val="hybridMultilevel"/>
    <w:tmpl w:val="92320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916EAD"/>
    <w:multiLevelType w:val="hybridMultilevel"/>
    <w:tmpl w:val="4F446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302896"/>
    <w:multiLevelType w:val="hybridMultilevel"/>
    <w:tmpl w:val="5824C7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4A00C7"/>
    <w:multiLevelType w:val="hybridMultilevel"/>
    <w:tmpl w:val="EBFE330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56B6574"/>
    <w:multiLevelType w:val="hybridMultilevel"/>
    <w:tmpl w:val="C38A1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2"/>
  </w:num>
  <w:num w:numId="5">
    <w:abstractNumId w:val="0"/>
  </w:num>
  <w:num w:numId="6">
    <w:abstractNumId w:val="3"/>
  </w:num>
  <w:num w:numId="7">
    <w:abstractNumId w:val="8"/>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7C85"/>
    <w:rsid w:val="000162E3"/>
    <w:rsid w:val="00034CDC"/>
    <w:rsid w:val="000355D6"/>
    <w:rsid w:val="00043CD0"/>
    <w:rsid w:val="00063B09"/>
    <w:rsid w:val="00073581"/>
    <w:rsid w:val="000962A9"/>
    <w:rsid w:val="00113A1D"/>
    <w:rsid w:val="00125908"/>
    <w:rsid w:val="00126622"/>
    <w:rsid w:val="00161951"/>
    <w:rsid w:val="00165E70"/>
    <w:rsid w:val="001917A9"/>
    <w:rsid w:val="001A06AC"/>
    <w:rsid w:val="001B27CF"/>
    <w:rsid w:val="001C5439"/>
    <w:rsid w:val="002225D9"/>
    <w:rsid w:val="00246E5B"/>
    <w:rsid w:val="00257831"/>
    <w:rsid w:val="00264925"/>
    <w:rsid w:val="002A59DF"/>
    <w:rsid w:val="002C45CE"/>
    <w:rsid w:val="002C5C34"/>
    <w:rsid w:val="002D0306"/>
    <w:rsid w:val="002D5FF3"/>
    <w:rsid w:val="00306A53"/>
    <w:rsid w:val="00364136"/>
    <w:rsid w:val="00364452"/>
    <w:rsid w:val="003B183E"/>
    <w:rsid w:val="003B3070"/>
    <w:rsid w:val="003C365B"/>
    <w:rsid w:val="003C4617"/>
    <w:rsid w:val="003D3002"/>
    <w:rsid w:val="003E51FF"/>
    <w:rsid w:val="003E7519"/>
    <w:rsid w:val="00420FC0"/>
    <w:rsid w:val="00433DD0"/>
    <w:rsid w:val="004922AB"/>
    <w:rsid w:val="004C374C"/>
    <w:rsid w:val="004C70DF"/>
    <w:rsid w:val="004E2C1B"/>
    <w:rsid w:val="004E7FA4"/>
    <w:rsid w:val="005045F9"/>
    <w:rsid w:val="00517ED5"/>
    <w:rsid w:val="005227F5"/>
    <w:rsid w:val="005673E4"/>
    <w:rsid w:val="0057547F"/>
    <w:rsid w:val="005D12C0"/>
    <w:rsid w:val="005F75FF"/>
    <w:rsid w:val="00607C85"/>
    <w:rsid w:val="006829E7"/>
    <w:rsid w:val="006B702F"/>
    <w:rsid w:val="006D59EC"/>
    <w:rsid w:val="00704E22"/>
    <w:rsid w:val="007159F4"/>
    <w:rsid w:val="00741B13"/>
    <w:rsid w:val="00745AB7"/>
    <w:rsid w:val="00772ABA"/>
    <w:rsid w:val="00776993"/>
    <w:rsid w:val="007B6595"/>
    <w:rsid w:val="007E10D7"/>
    <w:rsid w:val="007E5FEF"/>
    <w:rsid w:val="007F6DFE"/>
    <w:rsid w:val="008019F7"/>
    <w:rsid w:val="00802EA1"/>
    <w:rsid w:val="00813407"/>
    <w:rsid w:val="00815C56"/>
    <w:rsid w:val="0083083F"/>
    <w:rsid w:val="0086447F"/>
    <w:rsid w:val="00870A7C"/>
    <w:rsid w:val="00893A5D"/>
    <w:rsid w:val="00896418"/>
    <w:rsid w:val="008A46F9"/>
    <w:rsid w:val="008B1E2A"/>
    <w:rsid w:val="008D1EEC"/>
    <w:rsid w:val="008F5ACC"/>
    <w:rsid w:val="0090201F"/>
    <w:rsid w:val="0091323A"/>
    <w:rsid w:val="00915654"/>
    <w:rsid w:val="009230A2"/>
    <w:rsid w:val="00960DAF"/>
    <w:rsid w:val="0098406C"/>
    <w:rsid w:val="00992BA0"/>
    <w:rsid w:val="0099383E"/>
    <w:rsid w:val="00996ED2"/>
    <w:rsid w:val="009A50AF"/>
    <w:rsid w:val="009A756F"/>
    <w:rsid w:val="009B5A82"/>
    <w:rsid w:val="009D450A"/>
    <w:rsid w:val="009F6D1F"/>
    <w:rsid w:val="00A327FF"/>
    <w:rsid w:val="00A62905"/>
    <w:rsid w:val="00A86E0B"/>
    <w:rsid w:val="00AB6409"/>
    <w:rsid w:val="00AC3693"/>
    <w:rsid w:val="00AD191D"/>
    <w:rsid w:val="00AD5845"/>
    <w:rsid w:val="00AE2ADA"/>
    <w:rsid w:val="00AE72BA"/>
    <w:rsid w:val="00B026AC"/>
    <w:rsid w:val="00B10F71"/>
    <w:rsid w:val="00B31C73"/>
    <w:rsid w:val="00B553B6"/>
    <w:rsid w:val="00B915C4"/>
    <w:rsid w:val="00B96DF8"/>
    <w:rsid w:val="00BB64BB"/>
    <w:rsid w:val="00BD13C4"/>
    <w:rsid w:val="00BD7E1F"/>
    <w:rsid w:val="00BF23BA"/>
    <w:rsid w:val="00C0673A"/>
    <w:rsid w:val="00C43C01"/>
    <w:rsid w:val="00C52EA0"/>
    <w:rsid w:val="00C54587"/>
    <w:rsid w:val="00C87345"/>
    <w:rsid w:val="00C923FD"/>
    <w:rsid w:val="00CC319F"/>
    <w:rsid w:val="00CF3619"/>
    <w:rsid w:val="00D248EA"/>
    <w:rsid w:val="00D331E3"/>
    <w:rsid w:val="00D41C09"/>
    <w:rsid w:val="00D506A8"/>
    <w:rsid w:val="00D528AB"/>
    <w:rsid w:val="00D53FA0"/>
    <w:rsid w:val="00D6061E"/>
    <w:rsid w:val="00DC3257"/>
    <w:rsid w:val="00DC7A78"/>
    <w:rsid w:val="00DD1249"/>
    <w:rsid w:val="00E341DC"/>
    <w:rsid w:val="00E65995"/>
    <w:rsid w:val="00EA6A24"/>
    <w:rsid w:val="00EE080D"/>
    <w:rsid w:val="00F16BB2"/>
    <w:rsid w:val="00F21999"/>
    <w:rsid w:val="00F36841"/>
    <w:rsid w:val="00F443B6"/>
    <w:rsid w:val="00F5529F"/>
    <w:rsid w:val="00F60541"/>
    <w:rsid w:val="00F8309D"/>
    <w:rsid w:val="00F8743F"/>
    <w:rsid w:val="00F949C7"/>
    <w:rsid w:val="00FC2135"/>
    <w:rsid w:val="00FF4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2BD898"/>
  <w15:docId w15:val="{EC6A787B-D772-6C43-85F9-71AAD201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C85"/>
  </w:style>
  <w:style w:type="paragraph" w:styleId="Heading1">
    <w:name w:val="heading 1"/>
    <w:basedOn w:val="Normal"/>
    <w:next w:val="Normal"/>
    <w:link w:val="Heading1Char"/>
    <w:qFormat/>
    <w:rsid w:val="00815C56"/>
    <w:pPr>
      <w:keepNext/>
      <w:outlineLvl w:val="0"/>
    </w:pPr>
    <w:rPr>
      <w:rFonts w:ascii="Arial" w:eastAsia="Times New Roman" w:hAnsi="Arial"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7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949C7"/>
    <w:pPr>
      <w:tabs>
        <w:tab w:val="center" w:pos="4513"/>
        <w:tab w:val="right" w:pos="9026"/>
      </w:tabs>
    </w:pPr>
  </w:style>
  <w:style w:type="character" w:customStyle="1" w:styleId="HeaderChar">
    <w:name w:val="Header Char"/>
    <w:basedOn w:val="DefaultParagraphFont"/>
    <w:link w:val="Header"/>
    <w:rsid w:val="00F949C7"/>
  </w:style>
  <w:style w:type="paragraph" w:styleId="Footer">
    <w:name w:val="footer"/>
    <w:basedOn w:val="Normal"/>
    <w:link w:val="FooterChar"/>
    <w:uiPriority w:val="99"/>
    <w:unhideWhenUsed/>
    <w:rsid w:val="00F949C7"/>
    <w:pPr>
      <w:tabs>
        <w:tab w:val="center" w:pos="4513"/>
        <w:tab w:val="right" w:pos="9026"/>
      </w:tabs>
    </w:pPr>
  </w:style>
  <w:style w:type="character" w:customStyle="1" w:styleId="FooterChar">
    <w:name w:val="Footer Char"/>
    <w:basedOn w:val="DefaultParagraphFont"/>
    <w:link w:val="Footer"/>
    <w:uiPriority w:val="99"/>
    <w:rsid w:val="00F949C7"/>
  </w:style>
  <w:style w:type="paragraph" w:styleId="BalloonText">
    <w:name w:val="Balloon Text"/>
    <w:basedOn w:val="Normal"/>
    <w:link w:val="BalloonTextChar"/>
    <w:uiPriority w:val="99"/>
    <w:semiHidden/>
    <w:unhideWhenUsed/>
    <w:rsid w:val="00F949C7"/>
    <w:rPr>
      <w:rFonts w:ascii="Tahoma" w:hAnsi="Tahoma" w:cs="Tahoma"/>
      <w:sz w:val="16"/>
      <w:szCs w:val="16"/>
    </w:rPr>
  </w:style>
  <w:style w:type="character" w:customStyle="1" w:styleId="BalloonTextChar">
    <w:name w:val="Balloon Text Char"/>
    <w:basedOn w:val="DefaultParagraphFont"/>
    <w:link w:val="BalloonText"/>
    <w:uiPriority w:val="99"/>
    <w:semiHidden/>
    <w:rsid w:val="00F949C7"/>
    <w:rPr>
      <w:rFonts w:ascii="Tahoma" w:hAnsi="Tahoma" w:cs="Tahoma"/>
      <w:sz w:val="16"/>
      <w:szCs w:val="16"/>
    </w:rPr>
  </w:style>
  <w:style w:type="character" w:styleId="Hyperlink">
    <w:name w:val="Hyperlink"/>
    <w:basedOn w:val="DefaultParagraphFont"/>
    <w:uiPriority w:val="99"/>
    <w:unhideWhenUsed/>
    <w:rsid w:val="009F6D1F"/>
    <w:rPr>
      <w:color w:val="0000FF" w:themeColor="hyperlink"/>
      <w:u w:val="single"/>
    </w:rPr>
  </w:style>
  <w:style w:type="character" w:customStyle="1" w:styleId="Heading1Char">
    <w:name w:val="Heading 1 Char"/>
    <w:basedOn w:val="DefaultParagraphFont"/>
    <w:link w:val="Heading1"/>
    <w:rsid w:val="00815C56"/>
    <w:rPr>
      <w:rFonts w:ascii="Arial" w:eastAsia="Times New Roman" w:hAnsi="Arial" w:cs="Arial"/>
      <w:b/>
      <w:bCs/>
      <w:lang w:val="en-GB"/>
    </w:rPr>
  </w:style>
  <w:style w:type="paragraph" w:styleId="BodyTextIndent">
    <w:name w:val="Body Text Indent"/>
    <w:basedOn w:val="Normal"/>
    <w:link w:val="BodyTextIndentChar"/>
    <w:unhideWhenUsed/>
    <w:rsid w:val="006829E7"/>
    <w:pPr>
      <w:ind w:left="720"/>
      <w:jc w:val="both"/>
    </w:pPr>
    <w:rPr>
      <w:rFonts w:ascii="Tms Rmn" w:eastAsia="Times New Roman" w:hAnsi="Tms Rmn" w:cs="Times New Roman"/>
      <w:szCs w:val="20"/>
      <w:lang w:val="en-GB"/>
    </w:rPr>
  </w:style>
  <w:style w:type="character" w:customStyle="1" w:styleId="BodyTextIndentChar">
    <w:name w:val="Body Text Indent Char"/>
    <w:basedOn w:val="DefaultParagraphFont"/>
    <w:link w:val="BodyTextIndent"/>
    <w:rsid w:val="006829E7"/>
    <w:rPr>
      <w:rFonts w:ascii="Tms Rmn" w:eastAsia="Times New Roman" w:hAnsi="Tms Rmn" w:cs="Times New Roman"/>
      <w:szCs w:val="20"/>
      <w:lang w:val="en-GB"/>
    </w:rPr>
  </w:style>
  <w:style w:type="paragraph" w:styleId="BodyTextIndent2">
    <w:name w:val="Body Text Indent 2"/>
    <w:basedOn w:val="Normal"/>
    <w:link w:val="BodyTextIndent2Char"/>
    <w:uiPriority w:val="99"/>
    <w:unhideWhenUsed/>
    <w:rsid w:val="006829E7"/>
    <w:pPr>
      <w:spacing w:after="120" w:line="480" w:lineRule="auto"/>
      <w:ind w:left="283"/>
    </w:pPr>
    <w:rPr>
      <w:rFonts w:ascii="Tms Rmn" w:eastAsia="Times New Roman" w:hAnsi="Tms Rmn" w:cs="Times New Roman"/>
      <w:szCs w:val="20"/>
      <w:lang w:val="en-GB"/>
    </w:rPr>
  </w:style>
  <w:style w:type="character" w:customStyle="1" w:styleId="BodyTextIndent2Char">
    <w:name w:val="Body Text Indent 2 Char"/>
    <w:basedOn w:val="DefaultParagraphFont"/>
    <w:link w:val="BodyTextIndent2"/>
    <w:uiPriority w:val="99"/>
    <w:rsid w:val="006829E7"/>
    <w:rPr>
      <w:rFonts w:ascii="Tms Rmn" w:eastAsia="Times New Roman" w:hAnsi="Tms Rmn" w:cs="Times New Roman"/>
      <w:szCs w:val="20"/>
      <w:lang w:val="en-GB"/>
    </w:rPr>
  </w:style>
  <w:style w:type="paragraph" w:styleId="BodyText3">
    <w:name w:val="Body Text 3"/>
    <w:basedOn w:val="Normal"/>
    <w:link w:val="BodyText3Char"/>
    <w:uiPriority w:val="99"/>
    <w:semiHidden/>
    <w:unhideWhenUsed/>
    <w:rsid w:val="0098406C"/>
    <w:pPr>
      <w:spacing w:after="120"/>
    </w:pPr>
    <w:rPr>
      <w:sz w:val="16"/>
      <w:szCs w:val="16"/>
    </w:rPr>
  </w:style>
  <w:style w:type="character" w:customStyle="1" w:styleId="BodyText3Char">
    <w:name w:val="Body Text 3 Char"/>
    <w:basedOn w:val="DefaultParagraphFont"/>
    <w:link w:val="BodyText3"/>
    <w:uiPriority w:val="99"/>
    <w:semiHidden/>
    <w:rsid w:val="0098406C"/>
    <w:rPr>
      <w:sz w:val="16"/>
      <w:szCs w:val="16"/>
    </w:rPr>
  </w:style>
  <w:style w:type="paragraph" w:styleId="BodyText2">
    <w:name w:val="Body Text 2"/>
    <w:basedOn w:val="Normal"/>
    <w:link w:val="BodyText2Char"/>
    <w:uiPriority w:val="99"/>
    <w:semiHidden/>
    <w:unhideWhenUsed/>
    <w:rsid w:val="00F8309D"/>
    <w:pPr>
      <w:spacing w:after="120" w:line="480" w:lineRule="auto"/>
    </w:pPr>
  </w:style>
  <w:style w:type="character" w:customStyle="1" w:styleId="BodyText2Char">
    <w:name w:val="Body Text 2 Char"/>
    <w:basedOn w:val="DefaultParagraphFont"/>
    <w:link w:val="BodyText2"/>
    <w:uiPriority w:val="99"/>
    <w:semiHidden/>
    <w:rsid w:val="00F8309D"/>
  </w:style>
  <w:style w:type="paragraph" w:styleId="ListParagraph">
    <w:name w:val="List Paragraph"/>
    <w:basedOn w:val="Normal"/>
    <w:uiPriority w:val="34"/>
    <w:qFormat/>
    <w:rsid w:val="00E34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68503">
      <w:bodyDiv w:val="1"/>
      <w:marLeft w:val="0"/>
      <w:marRight w:val="0"/>
      <w:marTop w:val="0"/>
      <w:marBottom w:val="0"/>
      <w:divBdr>
        <w:top w:val="none" w:sz="0" w:space="0" w:color="auto"/>
        <w:left w:val="none" w:sz="0" w:space="0" w:color="auto"/>
        <w:bottom w:val="none" w:sz="0" w:space="0" w:color="auto"/>
        <w:right w:val="none" w:sz="0" w:space="0" w:color="auto"/>
      </w:divBdr>
    </w:div>
    <w:div w:id="301472799">
      <w:bodyDiv w:val="1"/>
      <w:marLeft w:val="0"/>
      <w:marRight w:val="0"/>
      <w:marTop w:val="0"/>
      <w:marBottom w:val="0"/>
      <w:divBdr>
        <w:top w:val="none" w:sz="0" w:space="0" w:color="auto"/>
        <w:left w:val="none" w:sz="0" w:space="0" w:color="auto"/>
        <w:bottom w:val="none" w:sz="0" w:space="0" w:color="auto"/>
        <w:right w:val="none" w:sz="0" w:space="0" w:color="auto"/>
      </w:divBdr>
    </w:div>
    <w:div w:id="337389422">
      <w:bodyDiv w:val="1"/>
      <w:marLeft w:val="0"/>
      <w:marRight w:val="0"/>
      <w:marTop w:val="0"/>
      <w:marBottom w:val="0"/>
      <w:divBdr>
        <w:top w:val="none" w:sz="0" w:space="0" w:color="auto"/>
        <w:left w:val="none" w:sz="0" w:space="0" w:color="auto"/>
        <w:bottom w:val="none" w:sz="0" w:space="0" w:color="auto"/>
        <w:right w:val="none" w:sz="0" w:space="0" w:color="auto"/>
      </w:divBdr>
    </w:div>
    <w:div w:id="558173921">
      <w:bodyDiv w:val="1"/>
      <w:marLeft w:val="0"/>
      <w:marRight w:val="0"/>
      <w:marTop w:val="0"/>
      <w:marBottom w:val="0"/>
      <w:divBdr>
        <w:top w:val="none" w:sz="0" w:space="0" w:color="auto"/>
        <w:left w:val="none" w:sz="0" w:space="0" w:color="auto"/>
        <w:bottom w:val="none" w:sz="0" w:space="0" w:color="auto"/>
        <w:right w:val="none" w:sz="0" w:space="0" w:color="auto"/>
      </w:divBdr>
    </w:div>
    <w:div w:id="657541307">
      <w:bodyDiv w:val="1"/>
      <w:marLeft w:val="0"/>
      <w:marRight w:val="0"/>
      <w:marTop w:val="0"/>
      <w:marBottom w:val="0"/>
      <w:divBdr>
        <w:top w:val="none" w:sz="0" w:space="0" w:color="auto"/>
        <w:left w:val="none" w:sz="0" w:space="0" w:color="auto"/>
        <w:bottom w:val="none" w:sz="0" w:space="0" w:color="auto"/>
        <w:right w:val="none" w:sz="0" w:space="0" w:color="auto"/>
      </w:divBdr>
    </w:div>
    <w:div w:id="915558336">
      <w:bodyDiv w:val="1"/>
      <w:marLeft w:val="0"/>
      <w:marRight w:val="0"/>
      <w:marTop w:val="0"/>
      <w:marBottom w:val="0"/>
      <w:divBdr>
        <w:top w:val="none" w:sz="0" w:space="0" w:color="auto"/>
        <w:left w:val="none" w:sz="0" w:space="0" w:color="auto"/>
        <w:bottom w:val="none" w:sz="0" w:space="0" w:color="auto"/>
        <w:right w:val="none" w:sz="0" w:space="0" w:color="auto"/>
      </w:divBdr>
    </w:div>
    <w:div w:id="928075514">
      <w:bodyDiv w:val="1"/>
      <w:marLeft w:val="0"/>
      <w:marRight w:val="0"/>
      <w:marTop w:val="0"/>
      <w:marBottom w:val="0"/>
      <w:divBdr>
        <w:top w:val="none" w:sz="0" w:space="0" w:color="auto"/>
        <w:left w:val="none" w:sz="0" w:space="0" w:color="auto"/>
        <w:bottom w:val="none" w:sz="0" w:space="0" w:color="auto"/>
        <w:right w:val="none" w:sz="0" w:space="0" w:color="auto"/>
      </w:divBdr>
    </w:div>
    <w:div w:id="1151213720">
      <w:bodyDiv w:val="1"/>
      <w:marLeft w:val="0"/>
      <w:marRight w:val="0"/>
      <w:marTop w:val="0"/>
      <w:marBottom w:val="0"/>
      <w:divBdr>
        <w:top w:val="none" w:sz="0" w:space="0" w:color="auto"/>
        <w:left w:val="none" w:sz="0" w:space="0" w:color="auto"/>
        <w:bottom w:val="none" w:sz="0" w:space="0" w:color="auto"/>
        <w:right w:val="none" w:sz="0" w:space="0" w:color="auto"/>
      </w:divBdr>
    </w:div>
    <w:div w:id="1212184117">
      <w:bodyDiv w:val="1"/>
      <w:marLeft w:val="0"/>
      <w:marRight w:val="0"/>
      <w:marTop w:val="0"/>
      <w:marBottom w:val="0"/>
      <w:divBdr>
        <w:top w:val="none" w:sz="0" w:space="0" w:color="auto"/>
        <w:left w:val="none" w:sz="0" w:space="0" w:color="auto"/>
        <w:bottom w:val="none" w:sz="0" w:space="0" w:color="auto"/>
        <w:right w:val="none" w:sz="0" w:space="0" w:color="auto"/>
      </w:divBdr>
    </w:div>
    <w:div w:id="1400983293">
      <w:bodyDiv w:val="1"/>
      <w:marLeft w:val="0"/>
      <w:marRight w:val="0"/>
      <w:marTop w:val="0"/>
      <w:marBottom w:val="0"/>
      <w:divBdr>
        <w:top w:val="none" w:sz="0" w:space="0" w:color="auto"/>
        <w:left w:val="none" w:sz="0" w:space="0" w:color="auto"/>
        <w:bottom w:val="none" w:sz="0" w:space="0" w:color="auto"/>
        <w:right w:val="none" w:sz="0" w:space="0" w:color="auto"/>
      </w:divBdr>
    </w:div>
    <w:div w:id="1488520945">
      <w:bodyDiv w:val="1"/>
      <w:marLeft w:val="0"/>
      <w:marRight w:val="0"/>
      <w:marTop w:val="0"/>
      <w:marBottom w:val="0"/>
      <w:divBdr>
        <w:top w:val="none" w:sz="0" w:space="0" w:color="auto"/>
        <w:left w:val="none" w:sz="0" w:space="0" w:color="auto"/>
        <w:bottom w:val="none" w:sz="0" w:space="0" w:color="auto"/>
        <w:right w:val="none" w:sz="0" w:space="0" w:color="auto"/>
      </w:divBdr>
    </w:div>
    <w:div w:id="1523545353">
      <w:bodyDiv w:val="1"/>
      <w:marLeft w:val="0"/>
      <w:marRight w:val="0"/>
      <w:marTop w:val="0"/>
      <w:marBottom w:val="0"/>
      <w:divBdr>
        <w:top w:val="none" w:sz="0" w:space="0" w:color="auto"/>
        <w:left w:val="none" w:sz="0" w:space="0" w:color="auto"/>
        <w:bottom w:val="none" w:sz="0" w:space="0" w:color="auto"/>
        <w:right w:val="none" w:sz="0" w:space="0" w:color="auto"/>
      </w:divBdr>
    </w:div>
    <w:div w:id="1613978287">
      <w:bodyDiv w:val="1"/>
      <w:marLeft w:val="0"/>
      <w:marRight w:val="0"/>
      <w:marTop w:val="0"/>
      <w:marBottom w:val="0"/>
      <w:divBdr>
        <w:top w:val="none" w:sz="0" w:space="0" w:color="auto"/>
        <w:left w:val="none" w:sz="0" w:space="0" w:color="auto"/>
        <w:bottom w:val="none" w:sz="0" w:space="0" w:color="auto"/>
        <w:right w:val="none" w:sz="0" w:space="0" w:color="auto"/>
      </w:divBdr>
    </w:div>
    <w:div w:id="1852138322">
      <w:bodyDiv w:val="1"/>
      <w:marLeft w:val="0"/>
      <w:marRight w:val="0"/>
      <w:marTop w:val="0"/>
      <w:marBottom w:val="0"/>
      <w:divBdr>
        <w:top w:val="none" w:sz="0" w:space="0" w:color="auto"/>
        <w:left w:val="none" w:sz="0" w:space="0" w:color="auto"/>
        <w:bottom w:val="none" w:sz="0" w:space="0" w:color="auto"/>
        <w:right w:val="none" w:sz="0" w:space="0" w:color="auto"/>
      </w:divBdr>
    </w:div>
    <w:div w:id="1869025239">
      <w:bodyDiv w:val="1"/>
      <w:marLeft w:val="0"/>
      <w:marRight w:val="0"/>
      <w:marTop w:val="0"/>
      <w:marBottom w:val="0"/>
      <w:divBdr>
        <w:top w:val="none" w:sz="0" w:space="0" w:color="auto"/>
        <w:left w:val="none" w:sz="0" w:space="0" w:color="auto"/>
        <w:bottom w:val="none" w:sz="0" w:space="0" w:color="auto"/>
        <w:right w:val="none" w:sz="0" w:space="0" w:color="auto"/>
      </w:divBdr>
    </w:div>
    <w:div w:id="2027363511">
      <w:bodyDiv w:val="1"/>
      <w:marLeft w:val="0"/>
      <w:marRight w:val="0"/>
      <w:marTop w:val="0"/>
      <w:marBottom w:val="0"/>
      <w:divBdr>
        <w:top w:val="none" w:sz="0" w:space="0" w:color="auto"/>
        <w:left w:val="none" w:sz="0" w:space="0" w:color="auto"/>
        <w:bottom w:val="none" w:sz="0" w:space="0" w:color="auto"/>
        <w:right w:val="none" w:sz="0" w:space="0" w:color="auto"/>
      </w:divBdr>
    </w:div>
    <w:div w:id="2030332212">
      <w:bodyDiv w:val="1"/>
      <w:marLeft w:val="0"/>
      <w:marRight w:val="0"/>
      <w:marTop w:val="0"/>
      <w:marBottom w:val="0"/>
      <w:divBdr>
        <w:top w:val="none" w:sz="0" w:space="0" w:color="auto"/>
        <w:left w:val="none" w:sz="0" w:space="0" w:color="auto"/>
        <w:bottom w:val="none" w:sz="0" w:space="0" w:color="auto"/>
        <w:right w:val="none" w:sz="0" w:space="0" w:color="auto"/>
      </w:divBdr>
    </w:div>
    <w:div w:id="2032759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6251745261BA4A9682714B89294533" ma:contentTypeVersion="12" ma:contentTypeDescription="Create a new document." ma:contentTypeScope="" ma:versionID="bd331e0bfcef3683df9904dd51db7cfa">
  <xsd:schema xmlns:xsd="http://www.w3.org/2001/XMLSchema" xmlns:xs="http://www.w3.org/2001/XMLSchema" xmlns:p="http://schemas.microsoft.com/office/2006/metadata/properties" xmlns:ns3="6843f605-4aff-4bbf-91de-a2981398c366" xmlns:ns4="3efc2160-01c1-4dc4-8e8f-be8a0d39984d" targetNamespace="http://schemas.microsoft.com/office/2006/metadata/properties" ma:root="true" ma:fieldsID="7e7e3dc2fe27020d44021320e7151c5b" ns3:_="" ns4:_="">
    <xsd:import namespace="6843f605-4aff-4bbf-91de-a2981398c366"/>
    <xsd:import namespace="3efc2160-01c1-4dc4-8e8f-be8a0d39984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3f605-4aff-4bbf-91de-a2981398c3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fc2160-01c1-4dc4-8e8f-be8a0d39984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B8E326-E495-4F95-AF6D-0BA6620AF456}">
  <ds:schemaRefs>
    <ds:schemaRef ds:uri="http://schemas.microsoft.com/sharepoint/v3/contenttype/forms"/>
  </ds:schemaRefs>
</ds:datastoreItem>
</file>

<file path=customXml/itemProps2.xml><?xml version="1.0" encoding="utf-8"?>
<ds:datastoreItem xmlns:ds="http://schemas.openxmlformats.org/officeDocument/2006/customXml" ds:itemID="{9E55289E-3C95-4BEC-B8EA-FCF20CC648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E8A500-8214-47C6-BB1F-999F1146A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3f605-4aff-4bbf-91de-a2981398c366"/>
    <ds:schemaRef ds:uri="3efc2160-01c1-4dc4-8e8f-be8a0d399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Strategic Health Authority</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peat</dc:creator>
  <cp:lastModifiedBy>Microsoft Office User</cp:lastModifiedBy>
  <cp:revision>2</cp:revision>
  <cp:lastPrinted>2015-01-20T13:29:00Z</cp:lastPrinted>
  <dcterms:created xsi:type="dcterms:W3CDTF">2020-08-24T09:30:00Z</dcterms:created>
  <dcterms:modified xsi:type="dcterms:W3CDTF">2020-08-24T09:30:00Z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0x010100836251745261BA4A9682714B89294533</vt:lpwstr>
  </property>
</Properties>
</file>