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EAA4" w14:textId="38A1E513" w:rsidR="00CF0983" w:rsidRPr="00D767F8" w:rsidRDefault="00D767F8" w:rsidP="001F3026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WPBA requirement for </w:t>
      </w:r>
      <w:r w:rsidR="006E43DA">
        <w:rPr>
          <w:b/>
          <w:sz w:val="28"/>
          <w:szCs w:val="28"/>
        </w:rPr>
        <w:t>ARCP submission form Gateway review</w:t>
      </w:r>
    </w:p>
    <w:p w14:paraId="31868718" w14:textId="2AE8FE3F" w:rsidR="00D767F8" w:rsidRPr="00D767F8" w:rsidRDefault="006D61AD" w:rsidP="00D767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A408A" wp14:editId="769F0DA8">
                <wp:simplePos x="0" y="0"/>
                <wp:positionH relativeFrom="column">
                  <wp:posOffset>6637655</wp:posOffset>
                </wp:positionH>
                <wp:positionV relativeFrom="paragraph">
                  <wp:posOffset>123190</wp:posOffset>
                </wp:positionV>
                <wp:extent cx="4072255" cy="1091565"/>
                <wp:effectExtent l="0" t="0" r="1714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55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5850B" w14:textId="77777777" w:rsidR="006D61AD" w:rsidRDefault="006D61AD" w:rsidP="006D61AD">
                            <w:r w:rsidRPr="002D169C">
                              <w:rPr>
                                <w:b/>
                                <w:bCs/>
                              </w:rPr>
                              <w:t>OOHs from Aug 2019</w:t>
                            </w:r>
                            <w:r>
                              <w:t xml:space="preserve">- all capabilities need to be demonstrated within the clinical experience group of urgent unscheduled </w:t>
                            </w:r>
                            <w:proofErr w:type="gramStart"/>
                            <w:r>
                              <w:t>care,</w:t>
                            </w:r>
                            <w:proofErr w:type="gramEnd"/>
                            <w:r>
                              <w:t xml:space="preserve"> this will usually require at least 48 hours OOH in ST3 using logs with certificates to reflect on the capabilities met.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4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.65pt;margin-top:9.7pt;width:320.65pt;height:8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" fillcolor="white [3201]" strokeweight=".5pt">
                <v:textbox>
                  <w:txbxContent>
                    <w:p w14:paraId="4AC5850B" w14:textId="77777777" w:rsidR="006D61AD" w:rsidRDefault="006D61AD" w:rsidP="006D61AD">
                      <w:r w:rsidRPr="002D169C">
                        <w:rPr>
                          <w:b/>
                          <w:bCs/>
                        </w:rPr>
                        <w:t>OOHs from Aug 2019</w:t>
                      </w:r>
                      <w:r>
                        <w:t xml:space="preserve">- all capabilities need to be demonstrated within the clinical experience group of urgent unscheduled </w:t>
                      </w:r>
                      <w:proofErr w:type="gramStart"/>
                      <w:r>
                        <w:t>care,</w:t>
                      </w:r>
                      <w:proofErr w:type="gramEnd"/>
                      <w:r>
                        <w:t xml:space="preserve"> this will usually require at least 48 hours OOH in ST3 using logs with certificates to reflect on the capabilities met.</w:t>
                      </w:r>
                    </w:p>
                  </w:txbxContent>
                </v:textbox>
              </v:shape>
            </w:pict>
          </mc:Fallback>
        </mc:AlternateContent>
      </w:r>
      <w:r w:rsidR="006E43DA">
        <w:rPr>
          <w:b/>
          <w:sz w:val="28"/>
          <w:szCs w:val="28"/>
        </w:rPr>
        <w:t>ST1/2</w:t>
      </w:r>
    </w:p>
    <w:p w14:paraId="10F984C1" w14:textId="39A5DBAB" w:rsidR="00D767F8" w:rsidRDefault="006E43DA">
      <w:r w:rsidRPr="006E43DA">
        <w:rPr>
          <w:b/>
        </w:rPr>
        <w:t>ST1 or ST2 please state</w:t>
      </w:r>
      <w:r>
        <w:t>: ST1/ST2 (Delete as appropriate)</w:t>
      </w:r>
    </w:p>
    <w:p w14:paraId="479467EE" w14:textId="77777777" w:rsidR="006E43DA" w:rsidRDefault="006E43DA"/>
    <w:p w14:paraId="4F669C35" w14:textId="4658F9A4" w:rsidR="00EE426D" w:rsidRDefault="006E43DA" w:rsidP="00EE426D">
      <w:r w:rsidRPr="006E43DA">
        <w:rPr>
          <w:b/>
        </w:rPr>
        <w:t>Have you done a GP post in this year?</w:t>
      </w:r>
      <w:r>
        <w:t xml:space="preserve"> YES/NO (Delete as appropriate)</w:t>
      </w:r>
    </w:p>
    <w:p w14:paraId="17C4916C" w14:textId="77777777" w:rsidR="006E43DA" w:rsidRDefault="006E43DA" w:rsidP="00EE426D"/>
    <w:p w14:paraId="6B0B8FDC" w14:textId="316B8893" w:rsidR="006E43DA" w:rsidRDefault="006E43DA" w:rsidP="00EE426D">
      <w:r w:rsidRPr="006E43DA">
        <w:rPr>
          <w:b/>
        </w:rPr>
        <w:t>Are you an Academic trainee?</w:t>
      </w:r>
      <w:r>
        <w:t xml:space="preserve"> YES/NO (Delete as appropriate)</w:t>
      </w:r>
    </w:p>
    <w:p w14:paraId="19C200DE" w14:textId="77777777" w:rsidR="006E43DA" w:rsidRDefault="006E43DA" w:rsidP="00EE426D"/>
    <w:p w14:paraId="4D8D5ABA" w14:textId="18D58B95" w:rsidR="006E43DA" w:rsidRDefault="006E43DA" w:rsidP="00EE426D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</w:t>
      </w:r>
      <w:r w:rsidR="00B10E59">
        <w:t>) Requirements</w:t>
      </w:r>
      <w:r w:rsidR="00F34E40">
        <w:t xml:space="preserve"> will be pro</w:t>
      </w:r>
      <w:r w:rsidR="00233E9B">
        <w:t xml:space="preserve"> rata </w:t>
      </w:r>
      <w:r w:rsidR="00B10E59">
        <w:t>for each review period</w:t>
      </w:r>
      <w:r w:rsidR="00F34E40">
        <w:t>.</w:t>
      </w:r>
      <w:r w:rsidR="00B10E59">
        <w:t xml:space="preserve"> (Gateway looks at all evidence in whole of ST training period).</w:t>
      </w:r>
    </w:p>
    <w:p w14:paraId="6D57C3F2" w14:textId="77777777" w:rsidR="006E43DA" w:rsidRDefault="006E43DA" w:rsidP="00EE426D"/>
    <w:p w14:paraId="40319D72" w14:textId="5B051CC3" w:rsidR="006E43DA" w:rsidRDefault="006E43DA" w:rsidP="00EE426D">
      <w:r w:rsidRPr="006E43DA">
        <w:rPr>
          <w:b/>
        </w:rPr>
        <w:t>If LTFT</w:t>
      </w:r>
      <w:r>
        <w:t xml:space="preserve"> </w:t>
      </w:r>
      <w:r w:rsidRPr="006E43DA">
        <w:rPr>
          <w:b/>
        </w:rPr>
        <w:t>What percentage LTFT are you?</w:t>
      </w:r>
    </w:p>
    <w:p w14:paraId="691A2E62" w14:textId="77777777" w:rsidR="006E43DA" w:rsidRPr="00354156" w:rsidRDefault="006E43DA" w:rsidP="00EE426D">
      <w:pPr>
        <w:rPr>
          <w:b/>
          <w:sz w:val="28"/>
          <w:szCs w:val="28"/>
        </w:rPr>
      </w:pPr>
    </w:p>
    <w:p w14:paraId="2C725133" w14:textId="3723E67A" w:rsidR="006E43DA" w:rsidRDefault="001F3026" w:rsidP="00EE426D">
      <w:r>
        <w:t xml:space="preserve">If used for a </w:t>
      </w:r>
      <w:r w:rsidR="00AB3005">
        <w:t>non-gateway</w:t>
      </w:r>
      <w:r>
        <w:t xml:space="preserve"> review (from ST1 to 2 or 2 to 3 or final) what is the review period</w:t>
      </w:r>
      <w:r w:rsidR="00C85597">
        <w:t xml:space="preserve"> in months and with dates</w:t>
      </w:r>
      <w:r>
        <w:t>?</w:t>
      </w:r>
    </w:p>
    <w:p w14:paraId="52652D61" w14:textId="77777777" w:rsidR="00873FF1" w:rsidRDefault="00873FF1" w:rsidP="00EE426D"/>
    <w:p w14:paraId="2E836AA8" w14:textId="77777777" w:rsidR="00EE426D" w:rsidRDefault="00EE426D" w:rsidP="00EE426D"/>
    <w:tbl>
      <w:tblPr>
        <w:tblStyle w:val="TableGrid"/>
        <w:tblW w:w="15855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286"/>
        <w:gridCol w:w="1799"/>
        <w:gridCol w:w="1701"/>
        <w:gridCol w:w="1715"/>
        <w:gridCol w:w="1701"/>
        <w:gridCol w:w="1984"/>
        <w:gridCol w:w="1728"/>
        <w:gridCol w:w="1559"/>
        <w:gridCol w:w="1107"/>
        <w:gridCol w:w="1275"/>
      </w:tblGrid>
      <w:tr w:rsidR="0066578F" w:rsidRPr="00D767F8" w14:paraId="4D2C40A0" w14:textId="563F6F61" w:rsidTr="006D61AD">
        <w:tc>
          <w:tcPr>
            <w:tcW w:w="1286" w:type="dxa"/>
          </w:tcPr>
          <w:p w14:paraId="029F7ADD" w14:textId="77777777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3B391CDE" w14:textId="77777777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COT or Mini-</w:t>
            </w:r>
            <w:proofErr w:type="spellStart"/>
            <w:r w:rsidRPr="0066578F">
              <w:rPr>
                <w:b/>
                <w:sz w:val="20"/>
                <w:szCs w:val="20"/>
              </w:rPr>
              <w:t>cex</w:t>
            </w:r>
            <w:proofErr w:type="spellEnd"/>
          </w:p>
        </w:tc>
        <w:tc>
          <w:tcPr>
            <w:tcW w:w="1701" w:type="dxa"/>
          </w:tcPr>
          <w:p w14:paraId="19154D6A" w14:textId="77777777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578F">
              <w:rPr>
                <w:b/>
                <w:sz w:val="20"/>
                <w:szCs w:val="20"/>
              </w:rPr>
              <w:t>CbD</w:t>
            </w:r>
            <w:proofErr w:type="spellEnd"/>
          </w:p>
        </w:tc>
        <w:tc>
          <w:tcPr>
            <w:tcW w:w="1715" w:type="dxa"/>
          </w:tcPr>
          <w:p w14:paraId="6147A10A" w14:textId="77777777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701" w:type="dxa"/>
          </w:tcPr>
          <w:p w14:paraId="13F9EC0E" w14:textId="77777777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984" w:type="dxa"/>
          </w:tcPr>
          <w:p w14:paraId="75E18C61" w14:textId="518CA5D2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CEPS</w:t>
            </w:r>
          </w:p>
        </w:tc>
        <w:tc>
          <w:tcPr>
            <w:tcW w:w="1728" w:type="dxa"/>
          </w:tcPr>
          <w:p w14:paraId="68D36763" w14:textId="609943A2" w:rsidR="0066578F" w:rsidRP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1559" w:type="dxa"/>
          </w:tcPr>
          <w:p w14:paraId="2A2C5007" w14:textId="77777777" w:rsid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OOHs</w:t>
            </w:r>
          </w:p>
          <w:p w14:paraId="11322E70" w14:textId="552CACFB" w:rsidR="006D61AD" w:rsidRPr="0066578F" w:rsidRDefault="006D61AD" w:rsidP="006A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Aug 19</w:t>
            </w:r>
            <w:bookmarkStart w:id="0" w:name="_GoBack"/>
            <w:bookmarkEnd w:id="0"/>
          </w:p>
        </w:tc>
        <w:tc>
          <w:tcPr>
            <w:tcW w:w="1107" w:type="dxa"/>
          </w:tcPr>
          <w:p w14:paraId="3DD17CEC" w14:textId="04F1C45E" w:rsidR="0066578F" w:rsidRPr="0066578F" w:rsidRDefault="0066578F" w:rsidP="00354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275" w:type="dxa"/>
          </w:tcPr>
          <w:p w14:paraId="197F68F2" w14:textId="16470683" w:rsidR="0066578F" w:rsidRPr="0066578F" w:rsidRDefault="0066578F" w:rsidP="0035415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 xml:space="preserve">Tick if all </w:t>
            </w:r>
          </w:p>
          <w:p w14:paraId="5AA0CBA8" w14:textId="47E9CDDA" w:rsidR="0066578F" w:rsidRPr="0066578F" w:rsidRDefault="0066578F" w:rsidP="0035415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complete</w:t>
            </w:r>
          </w:p>
        </w:tc>
      </w:tr>
      <w:tr w:rsidR="0066578F" w:rsidRPr="00D767F8" w14:paraId="4F1C9667" w14:textId="65B1C9B1" w:rsidTr="006D61AD">
        <w:tc>
          <w:tcPr>
            <w:tcW w:w="1286" w:type="dxa"/>
          </w:tcPr>
          <w:p w14:paraId="350BEBFD" w14:textId="77777777" w:rsidR="0066578F" w:rsidRDefault="0066578F" w:rsidP="001F3026">
            <w:pPr>
              <w:jc w:val="center"/>
              <w:rPr>
                <w:b/>
                <w:sz w:val="20"/>
                <w:szCs w:val="20"/>
              </w:rPr>
            </w:pPr>
          </w:p>
          <w:p w14:paraId="60F9D4D0" w14:textId="6B66105E" w:rsidR="0066578F" w:rsidRPr="0066578F" w:rsidRDefault="0066578F" w:rsidP="001F302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ST1</w:t>
            </w:r>
          </w:p>
          <w:p w14:paraId="16CBC512" w14:textId="77777777" w:rsidR="0066578F" w:rsidRDefault="0066578F" w:rsidP="001F302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 xml:space="preserve">Minimum Number required </w:t>
            </w:r>
          </w:p>
          <w:p w14:paraId="35B80DF9" w14:textId="0F6641E0" w:rsidR="00CB59F1" w:rsidRPr="0066578F" w:rsidRDefault="00CB59F1" w:rsidP="001F3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478C5DB4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</w:p>
          <w:p w14:paraId="3C709EE4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503C447" w14:textId="77777777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70FCC6BF" w14:textId="6C8D9EE6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14:paraId="41058839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</w:p>
          <w:p w14:paraId="36CF1280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522CC6EF" w14:textId="77777777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2C617D8E" w14:textId="1AD89A2A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14:paraId="29348ADC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331A8747" w14:textId="6AFA8E5E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6578F">
              <w:rPr>
                <w:sz w:val="20"/>
                <w:szCs w:val="20"/>
              </w:rPr>
              <w:t xml:space="preserve">in each 6 </w:t>
            </w:r>
            <w:proofErr w:type="gramStart"/>
            <w:r w:rsidRPr="0066578F">
              <w:rPr>
                <w:sz w:val="20"/>
                <w:szCs w:val="20"/>
              </w:rPr>
              <w:t>month</w:t>
            </w:r>
            <w:proofErr w:type="gramEnd"/>
            <w:r w:rsidRPr="0066578F">
              <w:rPr>
                <w:sz w:val="20"/>
                <w:szCs w:val="20"/>
              </w:rPr>
              <w:t xml:space="preserve"> post total 2 </w:t>
            </w:r>
          </w:p>
          <w:p w14:paraId="1BC48EB4" w14:textId="152EEBF1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5 Clinical in each</w:t>
            </w:r>
          </w:p>
        </w:tc>
        <w:tc>
          <w:tcPr>
            <w:tcW w:w="1701" w:type="dxa"/>
          </w:tcPr>
          <w:p w14:paraId="5FA16C69" w14:textId="77777777" w:rsidR="0066578F" w:rsidRDefault="0066578F" w:rsidP="001F3026">
            <w:pPr>
              <w:jc w:val="center"/>
              <w:rPr>
                <w:sz w:val="20"/>
                <w:szCs w:val="20"/>
              </w:rPr>
            </w:pPr>
          </w:p>
          <w:p w14:paraId="5EA3560C" w14:textId="4906B948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14:paraId="0B152C3D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3B28EF37" w14:textId="4487005A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CEPS sufficient to show progression</w:t>
            </w:r>
            <w:r>
              <w:rPr>
                <w:sz w:val="20"/>
                <w:szCs w:val="20"/>
              </w:rPr>
              <w:t xml:space="preserve"> </w:t>
            </w:r>
            <w:r w:rsidR="00AB3005">
              <w:rPr>
                <w:sz w:val="20"/>
                <w:szCs w:val="20"/>
              </w:rPr>
              <w:t>in addition to 5 observed GMC</w:t>
            </w:r>
            <w:r>
              <w:rPr>
                <w:sz w:val="20"/>
                <w:szCs w:val="20"/>
              </w:rPr>
              <w:t xml:space="preserve"> intimate exam</w:t>
            </w:r>
            <w:r w:rsidR="00AB3005">
              <w:rPr>
                <w:sz w:val="20"/>
                <w:szCs w:val="20"/>
              </w:rPr>
              <w:t>s</w:t>
            </w:r>
          </w:p>
        </w:tc>
        <w:tc>
          <w:tcPr>
            <w:tcW w:w="1728" w:type="dxa"/>
          </w:tcPr>
          <w:p w14:paraId="214285D7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6D0B6169" w14:textId="77777777" w:rsidR="005D0BF8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CSR 2-3 </w:t>
            </w:r>
          </w:p>
          <w:p w14:paraId="1FDA06A4" w14:textId="5823CFF6" w:rsidR="0066578F" w:rsidRDefault="00626DA2" w:rsidP="006A1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6578F" w:rsidRPr="0066578F">
              <w:rPr>
                <w:sz w:val="20"/>
                <w:szCs w:val="20"/>
              </w:rPr>
              <w:t>One for each post in the year</w:t>
            </w:r>
            <w:r>
              <w:rPr>
                <w:sz w:val="20"/>
                <w:szCs w:val="20"/>
              </w:rPr>
              <w:t>)</w:t>
            </w:r>
          </w:p>
          <w:p w14:paraId="2C6DD731" w14:textId="55883214" w:rsidR="00692A26" w:rsidRPr="0066578F" w:rsidRDefault="00626DA2" w:rsidP="006A1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 1 </w:t>
            </w:r>
          </w:p>
        </w:tc>
        <w:tc>
          <w:tcPr>
            <w:tcW w:w="1559" w:type="dxa"/>
          </w:tcPr>
          <w:p w14:paraId="1A90E87E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3F5C8BC9" w14:textId="77777777" w:rsidR="006D61AD" w:rsidRDefault="006D61AD" w:rsidP="006D6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hours per month training usually </w:t>
            </w:r>
            <w:r w:rsidRPr="008074F0">
              <w:rPr>
                <w:sz w:val="20"/>
                <w:szCs w:val="20"/>
              </w:rPr>
              <w:t>72 hours</w:t>
            </w:r>
            <w:r>
              <w:rPr>
                <w:sz w:val="20"/>
                <w:szCs w:val="20"/>
              </w:rPr>
              <w:t xml:space="preserve"> in log </w:t>
            </w: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 any</w:t>
            </w:r>
          </w:p>
          <w:p w14:paraId="0CE52DD9" w14:textId="5C6B716A" w:rsidR="0066578F" w:rsidRPr="0066578F" w:rsidRDefault="006D61AD" w:rsidP="006D6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14:paraId="4449113F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7E456BA1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weeks </w:t>
            </w:r>
          </w:p>
          <w:p w14:paraId="59391730" w14:textId="483EFEA4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ARCP</w:t>
            </w:r>
          </w:p>
        </w:tc>
        <w:tc>
          <w:tcPr>
            <w:tcW w:w="1275" w:type="dxa"/>
          </w:tcPr>
          <w:p w14:paraId="70936716" w14:textId="28B23F74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</w:tr>
      <w:tr w:rsidR="0066578F" w:rsidRPr="00D767F8" w14:paraId="16D485A9" w14:textId="61E6A463" w:rsidTr="006D61AD">
        <w:tc>
          <w:tcPr>
            <w:tcW w:w="1286" w:type="dxa"/>
          </w:tcPr>
          <w:p w14:paraId="16C2CC94" w14:textId="07E2EE93" w:rsidR="0066578F" w:rsidRPr="0066578F" w:rsidRDefault="00C72530" w:rsidP="006A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799" w:type="dxa"/>
          </w:tcPr>
          <w:p w14:paraId="4A2F1777" w14:textId="7A11F6A2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417EF" w14:textId="098623A4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36044C8" w14:textId="4EB82592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B7377" w14:textId="6080F808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968A8" w14:textId="1DEB21EB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7C0D95C" w14:textId="48E54093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F8095" w14:textId="255BAC14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7372A52" w14:textId="77777777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D4B4B" w14:textId="7E3B624D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</w:tr>
      <w:tr w:rsidR="0066578F" w14:paraId="5580AB87" w14:textId="127E7A94" w:rsidTr="006D61AD">
        <w:tc>
          <w:tcPr>
            <w:tcW w:w="1286" w:type="dxa"/>
          </w:tcPr>
          <w:p w14:paraId="256906A7" w14:textId="77777777" w:rsidR="0066578F" w:rsidRDefault="0066578F" w:rsidP="00992017">
            <w:pPr>
              <w:jc w:val="center"/>
              <w:rPr>
                <w:b/>
                <w:sz w:val="20"/>
                <w:szCs w:val="20"/>
              </w:rPr>
            </w:pPr>
          </w:p>
          <w:p w14:paraId="48E0BFB1" w14:textId="77777777" w:rsidR="0066578F" w:rsidRPr="0066578F" w:rsidRDefault="0066578F" w:rsidP="00992017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ST2</w:t>
            </w:r>
          </w:p>
          <w:p w14:paraId="22540CF9" w14:textId="77777777" w:rsidR="0066578F" w:rsidRDefault="0066578F" w:rsidP="006A143E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Minimum Number required</w:t>
            </w:r>
          </w:p>
          <w:p w14:paraId="72185A57" w14:textId="7126BA12" w:rsidR="00CB59F1" w:rsidRPr="0066578F" w:rsidRDefault="00CB59F1" w:rsidP="006A1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239FB5DD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</w:p>
          <w:p w14:paraId="14D3FD0E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75BD3D65" w14:textId="77777777" w:rsidR="0066578F" w:rsidRPr="0066578F" w:rsidRDefault="0066578F" w:rsidP="00992017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2B4EB36B" w14:textId="77E94B71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14:paraId="6A13C3EC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</w:p>
          <w:p w14:paraId="3B05D6F2" w14:textId="77777777" w:rsidR="0066578F" w:rsidRDefault="0066578F" w:rsidP="0066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4C0022B7" w14:textId="77777777" w:rsidR="0066578F" w:rsidRPr="0066578F" w:rsidRDefault="0066578F" w:rsidP="00992017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0545D46F" w14:textId="3C409947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14:paraId="5FBFE42D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0F7A0293" w14:textId="1545079F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1 in each 6 </w:t>
            </w:r>
            <w:proofErr w:type="gramStart"/>
            <w:r w:rsidRPr="0066578F">
              <w:rPr>
                <w:sz w:val="20"/>
                <w:szCs w:val="20"/>
              </w:rPr>
              <w:t>month</w:t>
            </w:r>
            <w:proofErr w:type="gramEnd"/>
            <w:r w:rsidRPr="0066578F">
              <w:rPr>
                <w:sz w:val="20"/>
                <w:szCs w:val="20"/>
              </w:rPr>
              <w:t xml:space="preserve"> post recommended but not required.</w:t>
            </w:r>
          </w:p>
        </w:tc>
        <w:tc>
          <w:tcPr>
            <w:tcW w:w="1701" w:type="dxa"/>
          </w:tcPr>
          <w:p w14:paraId="4EC8DEB9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56C1697D" w14:textId="1442158A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14:paraId="464EC925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66138F27" w14:textId="191A852A" w:rsidR="0066578F" w:rsidRPr="0066578F" w:rsidRDefault="00AB3005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CEPS sufficient to show progression</w:t>
            </w:r>
            <w:r>
              <w:rPr>
                <w:sz w:val="20"/>
                <w:szCs w:val="20"/>
              </w:rPr>
              <w:t xml:space="preserve"> in addition to 5 observed GMC intimate exams</w:t>
            </w:r>
          </w:p>
        </w:tc>
        <w:tc>
          <w:tcPr>
            <w:tcW w:w="1728" w:type="dxa"/>
          </w:tcPr>
          <w:p w14:paraId="52A3BC3D" w14:textId="77777777" w:rsidR="00626DA2" w:rsidRDefault="00626DA2" w:rsidP="00626DA2">
            <w:pPr>
              <w:jc w:val="center"/>
              <w:rPr>
                <w:sz w:val="20"/>
                <w:szCs w:val="20"/>
              </w:rPr>
            </w:pPr>
          </w:p>
          <w:p w14:paraId="5649375A" w14:textId="77777777" w:rsidR="00626DA2" w:rsidRDefault="00626DA2" w:rsidP="00626DA2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CSR 2-3 </w:t>
            </w:r>
          </w:p>
          <w:p w14:paraId="51DD5727" w14:textId="77777777" w:rsidR="00626DA2" w:rsidRDefault="00626DA2" w:rsidP="0062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578F">
              <w:rPr>
                <w:sz w:val="20"/>
                <w:szCs w:val="20"/>
              </w:rPr>
              <w:t>One for each post in the year</w:t>
            </w:r>
            <w:r>
              <w:rPr>
                <w:sz w:val="20"/>
                <w:szCs w:val="20"/>
              </w:rPr>
              <w:t>)</w:t>
            </w:r>
          </w:p>
          <w:p w14:paraId="1767AD2D" w14:textId="33655CBE" w:rsidR="00692A26" w:rsidRPr="0066578F" w:rsidRDefault="00626DA2" w:rsidP="0062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</w:t>
            </w:r>
          </w:p>
        </w:tc>
        <w:tc>
          <w:tcPr>
            <w:tcW w:w="1559" w:type="dxa"/>
          </w:tcPr>
          <w:p w14:paraId="4433E6FD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20C253BA" w14:textId="77777777" w:rsidR="006D61AD" w:rsidRDefault="006D61AD" w:rsidP="006D6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hours per month training usually </w:t>
            </w:r>
            <w:r w:rsidRPr="008074F0">
              <w:rPr>
                <w:sz w:val="20"/>
                <w:szCs w:val="20"/>
              </w:rPr>
              <w:t>72 hours</w:t>
            </w:r>
            <w:r>
              <w:rPr>
                <w:sz w:val="20"/>
                <w:szCs w:val="20"/>
              </w:rPr>
              <w:t xml:space="preserve"> in log </w:t>
            </w: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 any</w:t>
            </w:r>
          </w:p>
          <w:p w14:paraId="7F6B614C" w14:textId="5A12C176" w:rsidR="0066578F" w:rsidRPr="0066578F" w:rsidRDefault="006D61AD" w:rsidP="006D6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14:paraId="33BBBCDC" w14:textId="77777777" w:rsidR="0066578F" w:rsidRDefault="0066578F" w:rsidP="006A143E">
            <w:pPr>
              <w:jc w:val="center"/>
              <w:rPr>
                <w:sz w:val="20"/>
                <w:szCs w:val="20"/>
              </w:rPr>
            </w:pPr>
          </w:p>
          <w:p w14:paraId="26F8F81D" w14:textId="4BFB2EF6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275" w:type="dxa"/>
          </w:tcPr>
          <w:p w14:paraId="19313CAF" w14:textId="2A5F597E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</w:tr>
      <w:tr w:rsidR="0066578F" w14:paraId="6691D858" w14:textId="10F1D2E7" w:rsidTr="006D61AD">
        <w:tc>
          <w:tcPr>
            <w:tcW w:w="1286" w:type="dxa"/>
          </w:tcPr>
          <w:p w14:paraId="1317464C" w14:textId="6A50E4A9" w:rsidR="0066578F" w:rsidRPr="0066578F" w:rsidRDefault="00C72530" w:rsidP="006A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799" w:type="dxa"/>
          </w:tcPr>
          <w:p w14:paraId="7EF08070" w14:textId="4D3CC565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C36AE" w14:textId="1DE3F50D" w:rsidR="0066578F" w:rsidRPr="0066578F" w:rsidRDefault="0066578F" w:rsidP="001F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174AA3EE" w14:textId="56D0A8AE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F9889" w14:textId="6E7342A5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B86A7" w14:textId="384EF6FF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14:paraId="7439880F" w14:textId="03798D83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5AE05" w14:textId="5F13538F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AD83EE5" w14:textId="77777777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34ACC7" w14:textId="385332FF" w:rsidR="0066578F" w:rsidRPr="0066578F" w:rsidRDefault="0066578F" w:rsidP="006A14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67E3DF" w14:textId="77777777" w:rsidR="00D767F8" w:rsidRDefault="00D767F8" w:rsidP="0017584E"/>
    <w:p w14:paraId="09477C3B" w14:textId="77777777" w:rsidR="00CB59F1" w:rsidRDefault="00CB59F1" w:rsidP="0017584E"/>
    <w:p w14:paraId="0D82773D" w14:textId="67E0F685" w:rsidR="00CB59F1" w:rsidRDefault="00CB59F1" w:rsidP="0017584E">
      <w:r>
        <w:t>CSR-Clinical supervisor report</w:t>
      </w:r>
    </w:p>
    <w:p w14:paraId="61251D46" w14:textId="51ECECDB" w:rsidR="00CB59F1" w:rsidRDefault="00CB59F1" w:rsidP="0017584E">
      <w:r>
        <w:t>ESR- Educational supervisor report</w:t>
      </w:r>
    </w:p>
    <w:p w14:paraId="752F912B" w14:textId="1937C78C" w:rsidR="00CB59F1" w:rsidRDefault="00CB59F1" w:rsidP="0017584E">
      <w:r>
        <w:t>ACR- Academic report</w:t>
      </w:r>
      <w:r w:rsidR="006C29E7">
        <w:t xml:space="preserve"> for academic trainees only</w:t>
      </w:r>
    </w:p>
    <w:sectPr w:rsidR="00CB59F1" w:rsidSect="00A330C5">
      <w:pgSz w:w="16820" w:h="11900" w:orient="landscape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455A" w14:textId="77777777" w:rsidR="00E94943" w:rsidRDefault="00E94943" w:rsidP="0066578F">
      <w:r>
        <w:separator/>
      </w:r>
    </w:p>
  </w:endnote>
  <w:endnote w:type="continuationSeparator" w:id="0">
    <w:p w14:paraId="6651C894" w14:textId="77777777" w:rsidR="00E94943" w:rsidRDefault="00E94943" w:rsidP="006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8769" w14:textId="77777777" w:rsidR="00E94943" w:rsidRDefault="00E94943" w:rsidP="0066578F">
      <w:r>
        <w:separator/>
      </w:r>
    </w:p>
  </w:footnote>
  <w:footnote w:type="continuationSeparator" w:id="0">
    <w:p w14:paraId="053C868D" w14:textId="77777777" w:rsidR="00E94943" w:rsidRDefault="00E94943" w:rsidP="0066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F8"/>
    <w:rsid w:val="00065D2D"/>
    <w:rsid w:val="000B2B16"/>
    <w:rsid w:val="0017584E"/>
    <w:rsid w:val="00191039"/>
    <w:rsid w:val="001F3026"/>
    <w:rsid w:val="00233E9B"/>
    <w:rsid w:val="00354156"/>
    <w:rsid w:val="003B697C"/>
    <w:rsid w:val="00563984"/>
    <w:rsid w:val="005D0BF8"/>
    <w:rsid w:val="00626DA2"/>
    <w:rsid w:val="006579E0"/>
    <w:rsid w:val="0066578F"/>
    <w:rsid w:val="00692A26"/>
    <w:rsid w:val="006C29E7"/>
    <w:rsid w:val="006D61AD"/>
    <w:rsid w:val="006E12E9"/>
    <w:rsid w:val="006E1F8C"/>
    <w:rsid w:val="006E43DA"/>
    <w:rsid w:val="00705F70"/>
    <w:rsid w:val="007F6778"/>
    <w:rsid w:val="0084617A"/>
    <w:rsid w:val="00873FF1"/>
    <w:rsid w:val="009F257B"/>
    <w:rsid w:val="00A330C5"/>
    <w:rsid w:val="00AB3005"/>
    <w:rsid w:val="00B10E59"/>
    <w:rsid w:val="00BF5AA0"/>
    <w:rsid w:val="00C72530"/>
    <w:rsid w:val="00C85597"/>
    <w:rsid w:val="00C874F2"/>
    <w:rsid w:val="00C95635"/>
    <w:rsid w:val="00CB59F1"/>
    <w:rsid w:val="00CF0983"/>
    <w:rsid w:val="00D767F8"/>
    <w:rsid w:val="00D817AB"/>
    <w:rsid w:val="00E94943"/>
    <w:rsid w:val="00EA2DC5"/>
    <w:rsid w:val="00EE426D"/>
    <w:rsid w:val="00F34E40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9A6F4"/>
  <w14:defaultImageDpi w14:val="300"/>
  <w15:docId w15:val="{5F64D63E-65D2-BB45-8B3C-595B3452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8F"/>
  </w:style>
  <w:style w:type="paragraph" w:styleId="Footer">
    <w:name w:val="footer"/>
    <w:basedOn w:val="Normal"/>
    <w:link w:val="FooterChar"/>
    <w:uiPriority w:val="99"/>
    <w:unhideWhenUsed/>
    <w:rsid w:val="0066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1417</Characters>
  <Application>Microsoft Office Word</Application>
  <DocSecurity>0</DocSecurity>
  <Lines>39</Lines>
  <Paragraphs>34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Kim Dawson</cp:lastModifiedBy>
  <cp:revision>2</cp:revision>
  <cp:lastPrinted>2015-09-27T15:15:00Z</cp:lastPrinted>
  <dcterms:created xsi:type="dcterms:W3CDTF">2019-10-18T10:41:00Z</dcterms:created>
  <dcterms:modified xsi:type="dcterms:W3CDTF">2019-10-18T10:41:00Z</dcterms:modified>
</cp:coreProperties>
</file>