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2F91C" w14:textId="77777777" w:rsidR="00E34ADB" w:rsidRPr="00566862" w:rsidRDefault="00E34ADB" w:rsidP="00566862">
      <w:pPr>
        <w:jc w:val="center"/>
        <w:rPr>
          <w:rFonts w:ascii="Arial" w:hAnsi="Arial" w:cs="Arial"/>
          <w:b/>
          <w:sz w:val="28"/>
          <w:szCs w:val="28"/>
        </w:rPr>
      </w:pPr>
      <w:bookmarkStart w:id="0" w:name="_GoBack"/>
      <w:bookmarkEnd w:id="0"/>
      <w:r w:rsidRPr="00566862">
        <w:rPr>
          <w:rFonts w:ascii="Arial" w:hAnsi="Arial" w:cs="Arial"/>
          <w:b/>
          <w:sz w:val="28"/>
          <w:szCs w:val="28"/>
        </w:rPr>
        <w:t>Feedback from Trainers’ Conference 16 and 17 May 2019</w:t>
      </w:r>
    </w:p>
    <w:p w14:paraId="159B5BD9" w14:textId="76F59AA2" w:rsidR="00E34ADB" w:rsidRPr="00566862" w:rsidRDefault="00E34ADB" w:rsidP="00566862">
      <w:pPr>
        <w:rPr>
          <w:rFonts w:ascii="Arial" w:hAnsi="Arial" w:cs="Arial"/>
        </w:rPr>
      </w:pPr>
      <w:r w:rsidRPr="00566862">
        <w:rPr>
          <w:rFonts w:ascii="Arial" w:hAnsi="Arial" w:cs="Arial"/>
        </w:rPr>
        <w:t>Thank you for all for your positive feedback and co</w:t>
      </w:r>
      <w:r w:rsidR="00851863" w:rsidRPr="00566862">
        <w:rPr>
          <w:rFonts w:ascii="Arial" w:hAnsi="Arial" w:cs="Arial"/>
        </w:rPr>
        <w:t>ntribution to our trainers</w:t>
      </w:r>
      <w:r w:rsidR="00566862">
        <w:rPr>
          <w:rFonts w:ascii="Arial" w:hAnsi="Arial" w:cs="Arial"/>
        </w:rPr>
        <w:t>’</w:t>
      </w:r>
      <w:r w:rsidR="00851863" w:rsidRPr="00566862">
        <w:rPr>
          <w:rFonts w:ascii="Arial" w:hAnsi="Arial" w:cs="Arial"/>
        </w:rPr>
        <w:t xml:space="preserve"> conference.</w:t>
      </w:r>
      <w:r w:rsidRPr="00566862">
        <w:rPr>
          <w:rFonts w:ascii="Arial" w:hAnsi="Arial" w:cs="Arial"/>
        </w:rPr>
        <w:t xml:space="preserve"> </w:t>
      </w:r>
    </w:p>
    <w:p w14:paraId="041F61E9" w14:textId="77777777" w:rsidR="00E34ADB" w:rsidRDefault="00E34ADB" w:rsidP="00566862">
      <w:pPr>
        <w:rPr>
          <w:rFonts w:ascii="Arial" w:hAnsi="Arial" w:cs="Arial"/>
        </w:rPr>
      </w:pPr>
      <w:r w:rsidRPr="00566862">
        <w:rPr>
          <w:rFonts w:ascii="Arial" w:hAnsi="Arial" w:cs="Arial"/>
        </w:rPr>
        <w:t>Following the Trainers’ Conference, we hope that this will answer some of the questions raised.</w:t>
      </w:r>
    </w:p>
    <w:p w14:paraId="1358EA2D" w14:textId="77777777" w:rsidR="00566862" w:rsidRPr="00566862" w:rsidRDefault="00566862" w:rsidP="00566862">
      <w:pPr>
        <w:rPr>
          <w:rFonts w:ascii="Arial" w:hAnsi="Arial" w:cs="Arial"/>
        </w:rPr>
      </w:pPr>
    </w:p>
    <w:p w14:paraId="1090A674" w14:textId="184E6A83" w:rsidR="00566862" w:rsidRPr="00566862" w:rsidRDefault="00E34ADB" w:rsidP="00566862">
      <w:pPr>
        <w:rPr>
          <w:rFonts w:ascii="Arial" w:hAnsi="Arial" w:cs="Arial"/>
          <w:b/>
          <w:color w:val="000000"/>
        </w:rPr>
      </w:pPr>
      <w:r w:rsidRPr="00566862">
        <w:rPr>
          <w:rFonts w:ascii="Arial" w:hAnsi="Arial" w:cs="Arial"/>
          <w:b/>
          <w:color w:val="000000"/>
        </w:rPr>
        <w:t>1: Arrangement for Exception Reporting:</w:t>
      </w:r>
    </w:p>
    <w:p w14:paraId="549EB416" w14:textId="77777777" w:rsidR="00E34ADB" w:rsidRPr="00566862" w:rsidRDefault="00E34ADB" w:rsidP="00566862">
      <w:pPr>
        <w:rPr>
          <w:rFonts w:ascii="Arial" w:hAnsi="Arial" w:cs="Arial"/>
          <w:color w:val="000000"/>
        </w:rPr>
      </w:pPr>
      <w:r w:rsidRPr="00566862">
        <w:rPr>
          <w:rFonts w:ascii="Arial" w:hAnsi="Arial" w:cs="Arial"/>
          <w:color w:val="FF0000"/>
        </w:rPr>
        <w:t>Alex Bates is no longer the guardian for safe working.</w:t>
      </w:r>
      <w:r w:rsidRPr="00566862">
        <w:rPr>
          <w:rFonts w:ascii="Arial" w:hAnsi="Arial" w:cs="Arial"/>
          <w:color w:val="000000"/>
        </w:rPr>
        <w:t xml:space="preserve"> This is now administered by the single lead employer.</w:t>
      </w:r>
    </w:p>
    <w:p w14:paraId="676F9020" w14:textId="77777777" w:rsidR="003829CE" w:rsidRPr="00566862" w:rsidRDefault="003829CE" w:rsidP="00566862">
      <w:pPr>
        <w:rPr>
          <w:rFonts w:ascii="Arial" w:hAnsi="Arial" w:cs="Arial"/>
          <w:lang w:val="en-US"/>
        </w:rPr>
      </w:pPr>
      <w:r w:rsidRPr="00566862">
        <w:rPr>
          <w:rFonts w:ascii="Arial" w:hAnsi="Arial" w:cs="Arial"/>
          <w:lang w:val="en-US"/>
        </w:rPr>
        <w:t>There are now two guardians for safe working.</w:t>
      </w:r>
    </w:p>
    <w:p w14:paraId="3DF8F730" w14:textId="77777777" w:rsidR="00EF00A2" w:rsidRPr="00566862" w:rsidRDefault="003829CE" w:rsidP="00566862">
      <w:pPr>
        <w:rPr>
          <w:rFonts w:ascii="Arial" w:hAnsi="Arial" w:cs="Arial"/>
          <w:lang w:val="en-US"/>
        </w:rPr>
      </w:pPr>
      <w:proofErr w:type="spellStart"/>
      <w:r w:rsidRPr="00566862">
        <w:rPr>
          <w:rFonts w:ascii="Arial" w:hAnsi="Arial" w:cs="Arial"/>
          <w:b/>
          <w:lang w:val="en-US"/>
        </w:rPr>
        <w:t>Mr</w:t>
      </w:r>
      <w:proofErr w:type="spellEnd"/>
      <w:r w:rsidRPr="00566862">
        <w:rPr>
          <w:rFonts w:ascii="Arial" w:hAnsi="Arial" w:cs="Arial"/>
          <w:b/>
          <w:lang w:val="en-US"/>
        </w:rPr>
        <w:t xml:space="preserve"> Michael Chadwick</w:t>
      </w:r>
      <w:r w:rsidRPr="00566862">
        <w:rPr>
          <w:rFonts w:ascii="Arial" w:hAnsi="Arial" w:cs="Arial"/>
          <w:lang w:val="en-US"/>
        </w:rPr>
        <w:t xml:space="preserve"> is the designated Guardian for STHK and overarching Guardian for our lead employer in relation to </w:t>
      </w:r>
      <w:proofErr w:type="spellStart"/>
      <w:r w:rsidRPr="00566862">
        <w:rPr>
          <w:rFonts w:ascii="Arial" w:hAnsi="Arial" w:cs="Arial"/>
          <w:lang w:val="en-US"/>
        </w:rPr>
        <w:t>speciality</w:t>
      </w:r>
      <w:proofErr w:type="spellEnd"/>
      <w:r w:rsidRPr="00566862">
        <w:rPr>
          <w:rFonts w:ascii="Arial" w:hAnsi="Arial" w:cs="Arial"/>
          <w:lang w:val="en-US"/>
        </w:rPr>
        <w:t xml:space="preserve"> </w:t>
      </w:r>
      <w:proofErr w:type="spellStart"/>
      <w:r w:rsidR="00EF00A2" w:rsidRPr="00566862">
        <w:rPr>
          <w:rFonts w:ascii="Arial" w:hAnsi="Arial" w:cs="Arial"/>
          <w:lang w:val="en-US"/>
        </w:rPr>
        <w:t>rainees</w:t>
      </w:r>
      <w:proofErr w:type="spellEnd"/>
      <w:r w:rsidR="00EF00A2" w:rsidRPr="00566862">
        <w:rPr>
          <w:rFonts w:ascii="Arial" w:hAnsi="Arial" w:cs="Arial"/>
          <w:lang w:val="en-US"/>
        </w:rPr>
        <w:t xml:space="preserve"> working in acute trusts. </w:t>
      </w:r>
      <w:r w:rsidRPr="00566862">
        <w:rPr>
          <w:rFonts w:ascii="Arial" w:hAnsi="Arial" w:cs="Arial"/>
          <w:lang w:val="en-US"/>
        </w:rPr>
        <w:t xml:space="preserve">Exception reports which initially go to the local trust’s Guardian can be escalated to </w:t>
      </w:r>
      <w:proofErr w:type="spellStart"/>
      <w:r w:rsidRPr="00566862">
        <w:rPr>
          <w:rFonts w:ascii="Arial" w:hAnsi="Arial" w:cs="Arial"/>
          <w:lang w:val="en-US"/>
        </w:rPr>
        <w:t>Mr</w:t>
      </w:r>
      <w:proofErr w:type="spellEnd"/>
      <w:r w:rsidRPr="00566862">
        <w:rPr>
          <w:rFonts w:ascii="Arial" w:hAnsi="Arial" w:cs="Arial"/>
          <w:lang w:val="en-US"/>
        </w:rPr>
        <w:t xml:space="preserve"> Chadwick. </w:t>
      </w:r>
      <w:r w:rsidR="00EF00A2" w:rsidRPr="00566862">
        <w:rPr>
          <w:rFonts w:ascii="Arial" w:hAnsi="Arial" w:cs="Arial"/>
          <w:lang w:val="en-US"/>
        </w:rPr>
        <w:t xml:space="preserve"> </w:t>
      </w:r>
    </w:p>
    <w:p w14:paraId="132FC4EE" w14:textId="77777777" w:rsidR="003829CE" w:rsidRPr="00566862" w:rsidRDefault="00EF00A2" w:rsidP="00566862">
      <w:pPr>
        <w:rPr>
          <w:rFonts w:ascii="Arial" w:hAnsi="Arial" w:cs="Arial"/>
          <w:lang w:val="en-US"/>
        </w:rPr>
      </w:pPr>
      <w:r w:rsidRPr="00566862">
        <w:rPr>
          <w:rFonts w:ascii="Arial" w:hAnsi="Arial" w:cs="Arial"/>
          <w:lang w:val="en-US"/>
        </w:rPr>
        <w:t xml:space="preserve">His contact details are: </w:t>
      </w:r>
      <w:r w:rsidR="003829CE" w:rsidRPr="00566862">
        <w:rPr>
          <w:rFonts w:ascii="Arial" w:hAnsi="Arial" w:cs="Arial"/>
          <w:lang w:val="en-US"/>
        </w:rPr>
        <w:t xml:space="preserve">michael.chadwick@sthk.nhs.uk /0151 280 4383 </w:t>
      </w:r>
    </w:p>
    <w:p w14:paraId="2AA2A5CB" w14:textId="77777777" w:rsidR="003829CE" w:rsidRPr="00566862" w:rsidRDefault="003829CE" w:rsidP="00566862">
      <w:pPr>
        <w:rPr>
          <w:rFonts w:ascii="Arial" w:hAnsi="Arial" w:cs="Arial"/>
          <w:lang w:val="en-US"/>
        </w:rPr>
      </w:pPr>
      <w:r w:rsidRPr="00566862">
        <w:rPr>
          <w:rFonts w:ascii="Arial" w:hAnsi="Arial" w:cs="Arial"/>
          <w:lang w:val="en-US"/>
        </w:rPr>
        <w:t xml:space="preserve">When based at hospital trusts, trainees will exception report in line with local process. </w:t>
      </w:r>
    </w:p>
    <w:p w14:paraId="3CBF3397" w14:textId="77777777" w:rsidR="003829CE" w:rsidRPr="00566862" w:rsidRDefault="003829CE" w:rsidP="00566862">
      <w:pPr>
        <w:rPr>
          <w:rFonts w:ascii="Arial" w:hAnsi="Arial" w:cs="Arial"/>
          <w:lang w:val="en-US"/>
        </w:rPr>
      </w:pPr>
      <w:r w:rsidRPr="00566862">
        <w:rPr>
          <w:rFonts w:ascii="Arial" w:hAnsi="Arial" w:cs="Arial"/>
          <w:b/>
          <w:lang w:val="en-US"/>
        </w:rPr>
        <w:t>Dr Peter Arthur</w:t>
      </w:r>
      <w:r w:rsidRPr="00566862">
        <w:rPr>
          <w:rFonts w:ascii="Arial" w:hAnsi="Arial" w:cs="Arial"/>
          <w:lang w:val="en-US"/>
        </w:rPr>
        <w:t xml:space="preserve"> is the designated Guardian for trainees in GP Practice, Public Health and host trusts with less than 10 trainees and hospices. </w:t>
      </w:r>
    </w:p>
    <w:p w14:paraId="0E2AEF57" w14:textId="77777777" w:rsidR="003829CE" w:rsidRPr="00566862" w:rsidRDefault="003829CE" w:rsidP="00566862">
      <w:pPr>
        <w:rPr>
          <w:rFonts w:ascii="Arial" w:hAnsi="Arial" w:cs="Arial"/>
          <w:lang w:val="en-US"/>
        </w:rPr>
      </w:pPr>
      <w:r w:rsidRPr="00566862">
        <w:rPr>
          <w:rFonts w:ascii="Arial" w:hAnsi="Arial" w:cs="Arial"/>
          <w:lang w:val="en-US"/>
        </w:rPr>
        <w:t xml:space="preserve">peter.arthur@sthk.nhs.uk / 0151 290 4383 </w:t>
      </w:r>
    </w:p>
    <w:p w14:paraId="202C9B06" w14:textId="77777777" w:rsidR="00E34ADB" w:rsidRPr="00566862" w:rsidRDefault="003829CE" w:rsidP="00566862">
      <w:pPr>
        <w:rPr>
          <w:rFonts w:ascii="Arial" w:hAnsi="Arial" w:cs="Arial"/>
          <w:lang w:val="en-US"/>
        </w:rPr>
      </w:pPr>
      <w:proofErr w:type="gramStart"/>
      <w:r w:rsidRPr="00566862">
        <w:rPr>
          <w:rFonts w:ascii="Arial" w:hAnsi="Arial" w:cs="Arial"/>
          <w:lang w:val="en-US"/>
        </w:rPr>
        <w:t>Trainees</w:t>
      </w:r>
      <w:proofErr w:type="gramEnd"/>
      <w:r w:rsidRPr="00566862">
        <w:rPr>
          <w:rFonts w:ascii="Arial" w:hAnsi="Arial" w:cs="Arial"/>
          <w:lang w:val="en-US"/>
        </w:rPr>
        <w:t xml:space="preserve"> who fall under the remit of Dr Arthur, will receive separate login details for the Lead Employer allocate system in order to submit exception reports, if necessary. If your trainee did not receive this information they can notify medical.hr@sthk.nhs.uk.</w:t>
      </w:r>
    </w:p>
    <w:p w14:paraId="6A43F46B" w14:textId="77777777" w:rsidR="00E34ADB" w:rsidRPr="00566862" w:rsidRDefault="003829CE" w:rsidP="00566862">
      <w:pPr>
        <w:rPr>
          <w:rFonts w:ascii="Arial" w:hAnsi="Arial" w:cs="Arial"/>
        </w:rPr>
      </w:pPr>
      <w:r w:rsidRPr="00566862">
        <w:rPr>
          <w:rFonts w:ascii="Arial" w:hAnsi="Arial" w:cs="Arial"/>
        </w:rPr>
        <w:t xml:space="preserve">** </w:t>
      </w:r>
      <w:r w:rsidR="00B6690D" w:rsidRPr="00566862">
        <w:rPr>
          <w:rFonts w:ascii="Arial" w:hAnsi="Arial" w:cs="Arial"/>
        </w:rPr>
        <w:t xml:space="preserve">Please forward </w:t>
      </w:r>
      <w:r w:rsidR="00851863" w:rsidRPr="00566862">
        <w:rPr>
          <w:rFonts w:ascii="Arial" w:hAnsi="Arial" w:cs="Arial"/>
        </w:rPr>
        <w:t>details of any issu</w:t>
      </w:r>
      <w:r w:rsidR="00B6690D" w:rsidRPr="00566862">
        <w:rPr>
          <w:rFonts w:ascii="Arial" w:hAnsi="Arial" w:cs="Arial"/>
        </w:rPr>
        <w:t>es you have with the process to us and we will f</w:t>
      </w:r>
      <w:r w:rsidR="00851863" w:rsidRPr="00566862">
        <w:rPr>
          <w:rFonts w:ascii="Arial" w:hAnsi="Arial" w:cs="Arial"/>
        </w:rPr>
        <w:t xml:space="preserve">eed </w:t>
      </w:r>
      <w:r w:rsidR="00B6690D" w:rsidRPr="00566862">
        <w:rPr>
          <w:rFonts w:ascii="Arial" w:hAnsi="Arial" w:cs="Arial"/>
        </w:rPr>
        <w:t xml:space="preserve">this </w:t>
      </w:r>
      <w:r w:rsidR="00851863" w:rsidRPr="00566862">
        <w:rPr>
          <w:rFonts w:ascii="Arial" w:hAnsi="Arial" w:cs="Arial"/>
        </w:rPr>
        <w:t xml:space="preserve">back to the SLE and deanery. </w:t>
      </w:r>
      <w:r w:rsidR="00E34ADB" w:rsidRPr="00566862">
        <w:rPr>
          <w:rFonts w:ascii="Arial" w:hAnsi="Arial" w:cs="Arial"/>
        </w:rPr>
        <w:t>We will discuss the ES involvement (or not) at our next Deanery PD meeting and update you as soon as we have clarification on the matter.</w:t>
      </w:r>
    </w:p>
    <w:p w14:paraId="4C049266" w14:textId="77777777" w:rsidR="00851863" w:rsidRPr="00566862" w:rsidRDefault="00851863" w:rsidP="00566862">
      <w:pPr>
        <w:rPr>
          <w:rFonts w:ascii="Arial" w:hAnsi="Arial" w:cs="Arial"/>
        </w:rPr>
      </w:pPr>
    </w:p>
    <w:p w14:paraId="6671319D" w14:textId="77777777" w:rsidR="00851863" w:rsidRPr="00566862" w:rsidRDefault="00851863" w:rsidP="00566862">
      <w:pPr>
        <w:rPr>
          <w:rFonts w:ascii="Arial" w:hAnsi="Arial" w:cs="Arial"/>
          <w:b/>
        </w:rPr>
      </w:pPr>
      <w:r w:rsidRPr="00566862">
        <w:rPr>
          <w:rFonts w:ascii="Arial" w:hAnsi="Arial" w:cs="Arial"/>
          <w:b/>
        </w:rPr>
        <w:t>2: Leave arrangements:</w:t>
      </w:r>
    </w:p>
    <w:p w14:paraId="1F8936B8" w14:textId="77777777" w:rsidR="00AF4132" w:rsidRPr="00566862" w:rsidRDefault="00AF4132" w:rsidP="00566862">
      <w:pPr>
        <w:jc w:val="both"/>
        <w:rPr>
          <w:rFonts w:ascii="Arial" w:hAnsi="Arial" w:cs="Arial"/>
        </w:rPr>
      </w:pPr>
      <w:r w:rsidRPr="00566862">
        <w:rPr>
          <w:rFonts w:ascii="Arial" w:hAnsi="Arial" w:cs="Arial"/>
        </w:rPr>
        <w:t xml:space="preserve">Trainees are entitled to </w:t>
      </w:r>
      <w:r w:rsidRPr="00566862">
        <w:rPr>
          <w:rFonts w:ascii="Arial" w:hAnsi="Arial" w:cs="Arial"/>
          <w:b/>
        </w:rPr>
        <w:t>annual leave</w:t>
      </w:r>
      <w:r w:rsidRPr="00566862">
        <w:rPr>
          <w:rFonts w:ascii="Arial" w:hAnsi="Arial" w:cs="Arial"/>
        </w:rPr>
        <w:t xml:space="preserve"> as per their Employment Contract:</w:t>
      </w:r>
    </w:p>
    <w:p w14:paraId="6E04ECC9" w14:textId="77777777" w:rsidR="00AF4132" w:rsidRPr="00566862" w:rsidRDefault="00AF4132" w:rsidP="00566862">
      <w:pPr>
        <w:pStyle w:val="ListParagraph"/>
        <w:numPr>
          <w:ilvl w:val="0"/>
          <w:numId w:val="2"/>
        </w:numPr>
        <w:jc w:val="both"/>
        <w:rPr>
          <w:rFonts w:ascii="Arial" w:hAnsi="Arial" w:cs="Arial"/>
        </w:rPr>
      </w:pPr>
      <w:r w:rsidRPr="00566862">
        <w:rPr>
          <w:rFonts w:ascii="Arial" w:hAnsi="Arial" w:cs="Arial"/>
        </w:rPr>
        <w:t>27 days or 216 hours: On first appointment to the NHS</w:t>
      </w:r>
    </w:p>
    <w:p w14:paraId="4DFCC0D9" w14:textId="77777777" w:rsidR="00AF4132" w:rsidRPr="00566862" w:rsidRDefault="00AF4132" w:rsidP="00566862">
      <w:pPr>
        <w:pStyle w:val="ListParagraph"/>
        <w:numPr>
          <w:ilvl w:val="0"/>
          <w:numId w:val="2"/>
        </w:numPr>
        <w:jc w:val="both"/>
        <w:rPr>
          <w:rFonts w:ascii="Arial" w:hAnsi="Arial" w:cs="Arial"/>
        </w:rPr>
      </w:pPr>
      <w:r w:rsidRPr="00566862">
        <w:rPr>
          <w:rFonts w:ascii="Arial" w:hAnsi="Arial" w:cs="Arial"/>
        </w:rPr>
        <w:t xml:space="preserve">32 days or 256 hours: </w:t>
      </w:r>
      <w:r w:rsidRPr="00566862">
        <w:rPr>
          <w:rFonts w:ascii="Arial" w:hAnsi="Arial" w:cs="Arial"/>
          <w:u w:val="single"/>
        </w:rPr>
        <w:t>After</w:t>
      </w:r>
      <w:r w:rsidRPr="00566862">
        <w:rPr>
          <w:rFonts w:ascii="Arial" w:hAnsi="Arial" w:cs="Arial"/>
        </w:rPr>
        <w:t xml:space="preserve"> five years completed NHS Service (this does not necessarily need to be continuous service)</w:t>
      </w:r>
    </w:p>
    <w:p w14:paraId="747F18F9" w14:textId="77777777" w:rsidR="003829CE" w:rsidRPr="00566862" w:rsidRDefault="00AF4132" w:rsidP="00566862">
      <w:pPr>
        <w:jc w:val="both"/>
        <w:rPr>
          <w:rFonts w:ascii="Arial" w:hAnsi="Arial" w:cs="Arial"/>
        </w:rPr>
      </w:pPr>
      <w:r w:rsidRPr="00566862">
        <w:rPr>
          <w:rFonts w:ascii="Arial" w:hAnsi="Arial" w:cs="Arial"/>
        </w:rPr>
        <w:t>These should be split equally between rotations.</w:t>
      </w:r>
    </w:p>
    <w:p w14:paraId="4AEE07FC" w14:textId="77777777" w:rsidR="00851863" w:rsidRPr="00566862" w:rsidRDefault="00AF4132" w:rsidP="00566862">
      <w:pPr>
        <w:rPr>
          <w:rFonts w:ascii="Arial" w:hAnsi="Arial" w:cs="Arial"/>
          <w:color w:val="FF0000"/>
        </w:rPr>
      </w:pPr>
      <w:proofErr w:type="gramStart"/>
      <w:r w:rsidRPr="00566862">
        <w:rPr>
          <w:rFonts w:ascii="Arial" w:hAnsi="Arial" w:cs="Arial"/>
          <w:b/>
          <w:u w:val="single"/>
        </w:rPr>
        <w:t>N.B</w:t>
      </w:r>
      <w:r w:rsidRPr="00566862">
        <w:rPr>
          <w:rFonts w:ascii="Arial" w:hAnsi="Arial" w:cs="Arial"/>
          <w:b/>
          <w:color w:val="FF0000"/>
          <w:u w:val="single"/>
        </w:rPr>
        <w:t>.</w:t>
      </w:r>
      <w:proofErr w:type="gramEnd"/>
      <w:r w:rsidRPr="00566862">
        <w:rPr>
          <w:rFonts w:ascii="Arial" w:hAnsi="Arial" w:cs="Arial"/>
          <w:color w:val="FF0000"/>
        </w:rPr>
        <w:t xml:space="preserve"> If scheduling your weekly timetable in your work schedule over a 4-day-week rather than 5-days, annual leave will need to be calculated in hours rather than days</w:t>
      </w:r>
    </w:p>
    <w:p w14:paraId="28B52E62" w14:textId="77777777" w:rsidR="000843B5" w:rsidRPr="00566862" w:rsidRDefault="000843B5" w:rsidP="00566862">
      <w:pPr>
        <w:rPr>
          <w:rFonts w:ascii="Arial" w:hAnsi="Arial" w:cs="Arial"/>
        </w:rPr>
      </w:pPr>
      <w:r w:rsidRPr="00566862">
        <w:rPr>
          <w:rFonts w:ascii="Arial" w:hAnsi="Arial" w:cs="Arial"/>
        </w:rPr>
        <w:lastRenderedPageBreak/>
        <w:t xml:space="preserve">Where the doctor's contract or placement is for less than 12 months, the leave entitlement is pro rata to the length of the contract or placement. </w:t>
      </w:r>
    </w:p>
    <w:p w14:paraId="49C1254A" w14:textId="77777777" w:rsidR="000843B5" w:rsidRPr="00566862" w:rsidRDefault="000843B5" w:rsidP="00566862">
      <w:pPr>
        <w:rPr>
          <w:rFonts w:ascii="Arial" w:hAnsi="Arial" w:cs="Arial"/>
        </w:rPr>
      </w:pPr>
      <w:r w:rsidRPr="00566862">
        <w:rPr>
          <w:rFonts w:ascii="Arial" w:hAnsi="Arial" w:cs="Arial"/>
        </w:rPr>
        <w:t xml:space="preserve">A doctor working less than full time will be allocated leave on a pro rata basis. </w:t>
      </w:r>
    </w:p>
    <w:p w14:paraId="11C070DC" w14:textId="77777777" w:rsidR="000843B5" w:rsidRPr="00566862" w:rsidRDefault="003829CE" w:rsidP="00566862">
      <w:pPr>
        <w:rPr>
          <w:rFonts w:ascii="Arial" w:hAnsi="Arial" w:cs="Arial"/>
        </w:rPr>
      </w:pPr>
      <w:r w:rsidRPr="00566862">
        <w:rPr>
          <w:rFonts w:ascii="Arial" w:hAnsi="Arial" w:cs="Arial"/>
        </w:rPr>
        <w:t>Trainees should</w:t>
      </w:r>
      <w:r w:rsidR="000843B5" w:rsidRPr="00566862">
        <w:rPr>
          <w:rFonts w:ascii="Arial" w:hAnsi="Arial" w:cs="Arial"/>
        </w:rPr>
        <w:t xml:space="preserve"> normally provide a minimum six weeks’ notice of annual leave to be approved in accordance with local policies and procedures. </w:t>
      </w:r>
    </w:p>
    <w:p w14:paraId="1EB66DC2" w14:textId="77777777" w:rsidR="003829CE" w:rsidRPr="00566862" w:rsidRDefault="003829CE" w:rsidP="00566862">
      <w:pPr>
        <w:rPr>
          <w:rFonts w:ascii="Arial" w:hAnsi="Arial" w:cs="Arial"/>
        </w:rPr>
      </w:pPr>
      <w:r w:rsidRPr="00566862">
        <w:rPr>
          <w:rFonts w:ascii="Arial" w:hAnsi="Arial" w:cs="Arial"/>
        </w:rPr>
        <w:t>The employer should, w</w:t>
      </w:r>
      <w:r w:rsidR="000843B5" w:rsidRPr="00566862">
        <w:rPr>
          <w:rFonts w:ascii="Arial" w:hAnsi="Arial" w:cs="Arial"/>
        </w:rPr>
        <w:t xml:space="preserve">here possible, respond positively to all leave requests, and shall normally agree reasonable requests. </w:t>
      </w:r>
    </w:p>
    <w:p w14:paraId="579D6A0A" w14:textId="77777777" w:rsidR="000843B5" w:rsidRPr="00566862" w:rsidRDefault="003829CE" w:rsidP="00566862">
      <w:pPr>
        <w:rPr>
          <w:rFonts w:ascii="Arial" w:hAnsi="Arial" w:cs="Arial"/>
        </w:rPr>
      </w:pPr>
      <w:r w:rsidRPr="00566862">
        <w:rPr>
          <w:rFonts w:ascii="Arial" w:hAnsi="Arial" w:cs="Arial"/>
        </w:rPr>
        <w:t>In accordance to the new contract, e</w:t>
      </w:r>
      <w:r w:rsidR="000843B5" w:rsidRPr="00566862">
        <w:rPr>
          <w:rFonts w:ascii="Arial" w:hAnsi="Arial" w:cs="Arial"/>
        </w:rPr>
        <w:t xml:space="preserve">mployers must allow annual leave to be taken for life-changing events, for example a doctor’s wedding day, provided that the doctor has given notice </w:t>
      </w:r>
      <w:r w:rsidRPr="00566862">
        <w:rPr>
          <w:rFonts w:ascii="Arial" w:hAnsi="Arial" w:cs="Arial"/>
        </w:rPr>
        <w:t>to the employer</w:t>
      </w:r>
      <w:r w:rsidR="000843B5" w:rsidRPr="00566862">
        <w:rPr>
          <w:rFonts w:ascii="Arial" w:hAnsi="Arial" w:cs="Arial"/>
        </w:rPr>
        <w:t xml:space="preserve">. </w:t>
      </w:r>
    </w:p>
    <w:p w14:paraId="4CF9F52C" w14:textId="77777777" w:rsidR="000843B5" w:rsidRPr="00566862" w:rsidRDefault="000843B5" w:rsidP="00566862">
      <w:pPr>
        <w:rPr>
          <w:rFonts w:ascii="Arial" w:hAnsi="Arial" w:cs="Arial"/>
        </w:rPr>
      </w:pPr>
      <w:r w:rsidRPr="00566862">
        <w:rPr>
          <w:rFonts w:ascii="Arial" w:hAnsi="Arial" w:cs="Arial"/>
        </w:rPr>
        <w:t xml:space="preserve">If, due to circumstances beyond the doctor’s control, a reasonable request is made for leave outside the minimum six weeks’ notice period, then the employer will fairly consider this request while paying due regard to service requirements. </w:t>
      </w:r>
    </w:p>
    <w:p w14:paraId="2C3F7646" w14:textId="77777777" w:rsidR="003829CE" w:rsidRPr="00566862" w:rsidRDefault="000843B5" w:rsidP="00566862">
      <w:pPr>
        <w:rPr>
          <w:rFonts w:ascii="Arial" w:hAnsi="Arial" w:cs="Arial"/>
        </w:rPr>
      </w:pPr>
      <w:r w:rsidRPr="00566862">
        <w:rPr>
          <w:rFonts w:ascii="Arial" w:hAnsi="Arial" w:cs="Arial"/>
        </w:rPr>
        <w:t>The doctor and the employer will work together to ensure that leave is appropriately planned and taken across the year. This is to ensure both access to training and the maintenance of service delivery, and to protect the safet</w:t>
      </w:r>
      <w:r w:rsidR="003829CE" w:rsidRPr="00566862">
        <w:rPr>
          <w:rFonts w:ascii="Arial" w:hAnsi="Arial" w:cs="Arial"/>
        </w:rPr>
        <w:t>y of both doctors and patients</w:t>
      </w:r>
      <w:r w:rsidRPr="00566862">
        <w:rPr>
          <w:rFonts w:ascii="Arial" w:hAnsi="Arial" w:cs="Arial"/>
        </w:rPr>
        <w:t>.</w:t>
      </w:r>
    </w:p>
    <w:p w14:paraId="19A91461" w14:textId="77777777" w:rsidR="000843B5" w:rsidRDefault="000843B5" w:rsidP="00566862">
      <w:pPr>
        <w:rPr>
          <w:rFonts w:ascii="Arial" w:hAnsi="Arial" w:cs="Arial"/>
        </w:rPr>
      </w:pPr>
      <w:r w:rsidRPr="00566862">
        <w:rPr>
          <w:rFonts w:ascii="Arial" w:hAnsi="Arial" w:cs="Arial"/>
        </w:rPr>
        <w:t xml:space="preserve">In exceptional circumstances where agreement on planning leave is not possible despite the best reasonable efforts of the doctor and the employer, some leave may need to be allocated to ensure that all doctors are able to take their full leave entitlement while maintaining safe coverage of services. However, leave should not be fixed into a working pattern for this or any other reason without agreement from the doctor. </w:t>
      </w:r>
    </w:p>
    <w:p w14:paraId="473A41AC" w14:textId="77777777" w:rsidR="00566862" w:rsidRPr="00566862" w:rsidRDefault="00566862" w:rsidP="00566862">
      <w:pPr>
        <w:rPr>
          <w:rFonts w:ascii="Arial" w:hAnsi="Arial" w:cs="Arial"/>
        </w:rPr>
      </w:pPr>
    </w:p>
    <w:p w14:paraId="067F8284" w14:textId="77777777" w:rsidR="000843B5" w:rsidRPr="00566862" w:rsidRDefault="000843B5" w:rsidP="00566862">
      <w:pPr>
        <w:rPr>
          <w:rFonts w:ascii="Arial" w:hAnsi="Arial" w:cs="Arial"/>
          <w:b/>
        </w:rPr>
      </w:pPr>
      <w:r w:rsidRPr="00566862">
        <w:rPr>
          <w:rFonts w:ascii="Arial" w:hAnsi="Arial" w:cs="Arial"/>
          <w:b/>
        </w:rPr>
        <w:t>3: Bank Holidays:</w:t>
      </w:r>
    </w:p>
    <w:p w14:paraId="64BEBB0C" w14:textId="6E28C845" w:rsidR="000843B5" w:rsidRPr="00566862" w:rsidRDefault="00566862" w:rsidP="00566862">
      <w:pPr>
        <w:spacing w:before="100" w:beforeAutospacing="1" w:after="100" w:afterAutospacing="1"/>
        <w:rPr>
          <w:rFonts w:ascii="Arial" w:hAnsi="Arial" w:cs="Arial"/>
        </w:rPr>
      </w:pPr>
      <w:r w:rsidRPr="00566862">
        <w:rPr>
          <w:rFonts w:ascii="Arial" w:hAnsi="Arial" w:cs="Arial"/>
        </w:rPr>
        <w:t xml:space="preserve">Public holiday entitlement </w:t>
      </w:r>
      <w:r w:rsidR="000843B5" w:rsidRPr="00566862">
        <w:rPr>
          <w:rFonts w:ascii="Arial" w:hAnsi="Arial" w:cs="Arial"/>
        </w:rPr>
        <w:t xml:space="preserve">is additional to annual leave entitlement. </w:t>
      </w:r>
    </w:p>
    <w:p w14:paraId="041AA4F0" w14:textId="77777777" w:rsidR="000843B5" w:rsidRPr="00566862" w:rsidRDefault="000843B5" w:rsidP="00566862">
      <w:pPr>
        <w:spacing w:before="100" w:beforeAutospacing="1" w:after="100" w:afterAutospacing="1"/>
        <w:rPr>
          <w:rFonts w:ascii="Arial" w:hAnsi="Arial" w:cs="Arial"/>
        </w:rPr>
      </w:pPr>
      <w:r w:rsidRPr="00566862">
        <w:rPr>
          <w:rFonts w:ascii="Arial" w:hAnsi="Arial" w:cs="Arial"/>
        </w:rPr>
        <w:t xml:space="preserve">A doctor working less than full time is entitled to paid public holidays at a rate no less than pro rata to the number of public holidays for a full-time doctor, rounded up to the nearest half day. </w:t>
      </w:r>
    </w:p>
    <w:p w14:paraId="0D363C0B" w14:textId="77777777" w:rsidR="000843B5" w:rsidRPr="00566862" w:rsidRDefault="000843B5" w:rsidP="00566862">
      <w:pPr>
        <w:spacing w:before="100" w:beforeAutospacing="1" w:after="100" w:afterAutospacing="1"/>
        <w:rPr>
          <w:rFonts w:ascii="Arial" w:hAnsi="Arial" w:cs="Arial"/>
        </w:rPr>
      </w:pPr>
      <w:r w:rsidRPr="00566862">
        <w:rPr>
          <w:rFonts w:ascii="Arial" w:hAnsi="Arial" w:cs="Arial"/>
        </w:rPr>
        <w:t xml:space="preserve">Public holiday entitlement for a doctor working less than full time shall be added to annual leave entitlement, and any public holidays shall be taken from the combined allowance for annual leave and public holidays. </w:t>
      </w:r>
    </w:p>
    <w:p w14:paraId="74AA35F4" w14:textId="77777777" w:rsidR="000843B5" w:rsidRDefault="000843B5" w:rsidP="00566862">
      <w:pPr>
        <w:shd w:val="clear" w:color="auto" w:fill="FFFFFF"/>
        <w:spacing w:before="100" w:beforeAutospacing="1" w:after="100" w:afterAutospacing="1"/>
        <w:rPr>
          <w:rFonts w:ascii="Arial" w:hAnsi="Arial" w:cs="Arial"/>
        </w:rPr>
      </w:pPr>
      <w:r w:rsidRPr="00566862">
        <w:rPr>
          <w:rFonts w:ascii="Arial" w:hAnsi="Arial" w:cs="Arial"/>
        </w:rPr>
        <w:t xml:space="preserve">A doctor who in the course of their duty is required to be present in the hospital (or other place of work) at any time (from 00.01 to 23.59) on a public holiday, or who is rostered to be on call on a public holiday, will be entitled to a standard working day off in lieu. </w:t>
      </w:r>
    </w:p>
    <w:p w14:paraId="20F630E3" w14:textId="77777777" w:rsidR="00566862" w:rsidRDefault="00566862" w:rsidP="00566862">
      <w:pPr>
        <w:shd w:val="clear" w:color="auto" w:fill="FFFFFF"/>
        <w:spacing w:before="100" w:beforeAutospacing="1" w:after="100" w:afterAutospacing="1"/>
        <w:rPr>
          <w:rFonts w:ascii="Arial" w:hAnsi="Arial" w:cs="Arial"/>
        </w:rPr>
      </w:pPr>
    </w:p>
    <w:p w14:paraId="1FBE404B" w14:textId="77777777" w:rsidR="00566862" w:rsidRPr="00566862" w:rsidRDefault="00566862" w:rsidP="00566862">
      <w:pPr>
        <w:shd w:val="clear" w:color="auto" w:fill="FFFFFF"/>
        <w:spacing w:before="100" w:beforeAutospacing="1" w:after="100" w:afterAutospacing="1"/>
        <w:rPr>
          <w:rFonts w:ascii="Arial" w:hAnsi="Arial" w:cs="Arial"/>
        </w:rPr>
      </w:pPr>
    </w:p>
    <w:p w14:paraId="40E4C82D" w14:textId="77777777" w:rsidR="000843B5" w:rsidRPr="00566862" w:rsidRDefault="000843B5" w:rsidP="00566862">
      <w:pPr>
        <w:rPr>
          <w:rFonts w:ascii="Arial" w:hAnsi="Arial" w:cs="Arial"/>
          <w:b/>
        </w:rPr>
      </w:pPr>
      <w:r w:rsidRPr="00566862">
        <w:rPr>
          <w:rFonts w:ascii="Arial" w:hAnsi="Arial" w:cs="Arial"/>
          <w:b/>
        </w:rPr>
        <w:lastRenderedPageBreak/>
        <w:t>4: Study Leave:</w:t>
      </w:r>
    </w:p>
    <w:p w14:paraId="23E04DFA" w14:textId="77777777" w:rsidR="00692A8D" w:rsidRPr="00566862" w:rsidRDefault="00692A8D" w:rsidP="00566862">
      <w:pPr>
        <w:spacing w:after="160"/>
        <w:rPr>
          <w:rFonts w:ascii="Arial" w:hAnsi="Arial" w:cs="Arial"/>
          <w:color w:val="212121"/>
        </w:rPr>
      </w:pPr>
      <w:r w:rsidRPr="00566862">
        <w:rPr>
          <w:rFonts w:ascii="Arial" w:hAnsi="Arial" w:cs="Arial"/>
          <w:color w:val="212121"/>
        </w:rPr>
        <w:t xml:space="preserve">There is a different process for GP </w:t>
      </w:r>
      <w:r w:rsidR="00C00462" w:rsidRPr="00566862">
        <w:rPr>
          <w:rFonts w:ascii="Arial" w:hAnsi="Arial" w:cs="Arial"/>
          <w:color w:val="212121"/>
        </w:rPr>
        <w:t>Trainees depending on if the trainee is</w:t>
      </w:r>
      <w:r w:rsidRPr="00566862">
        <w:rPr>
          <w:rFonts w:ascii="Arial" w:hAnsi="Arial" w:cs="Arial"/>
          <w:color w:val="212121"/>
        </w:rPr>
        <w:t xml:space="preserve"> applying for</w:t>
      </w:r>
      <w:r w:rsidRPr="00566862">
        <w:rPr>
          <w:rStyle w:val="apple-converted-space"/>
          <w:rFonts w:ascii="Arial" w:hAnsi="Arial" w:cs="Arial"/>
          <w:color w:val="212121"/>
        </w:rPr>
        <w:t> </w:t>
      </w:r>
      <w:r w:rsidRPr="00566862">
        <w:rPr>
          <w:rFonts w:ascii="Arial" w:hAnsi="Arial" w:cs="Arial"/>
          <w:color w:val="212121"/>
        </w:rPr>
        <w:t>study</w:t>
      </w:r>
      <w:r w:rsidRPr="00566862">
        <w:rPr>
          <w:rStyle w:val="apple-converted-space"/>
          <w:rFonts w:ascii="Arial" w:hAnsi="Arial" w:cs="Arial"/>
          <w:color w:val="212121"/>
        </w:rPr>
        <w:t> </w:t>
      </w:r>
      <w:r w:rsidRPr="00566862">
        <w:rPr>
          <w:rFonts w:ascii="Arial" w:hAnsi="Arial" w:cs="Arial"/>
          <w:color w:val="212121"/>
        </w:rPr>
        <w:t>leave</w:t>
      </w:r>
      <w:r w:rsidRPr="00566862">
        <w:rPr>
          <w:rStyle w:val="apple-converted-space"/>
          <w:rFonts w:ascii="Arial" w:hAnsi="Arial" w:cs="Arial"/>
          <w:color w:val="212121"/>
        </w:rPr>
        <w:t> </w:t>
      </w:r>
      <w:r w:rsidRPr="00566862">
        <w:rPr>
          <w:rFonts w:ascii="Arial" w:hAnsi="Arial" w:cs="Arial"/>
          <w:color w:val="212121"/>
        </w:rPr>
        <w:t>in a hospital post or a GP post, please see the link below for details</w:t>
      </w:r>
    </w:p>
    <w:p w14:paraId="6F1C2B50" w14:textId="77777777" w:rsidR="00692A8D" w:rsidRPr="00566862" w:rsidRDefault="003E1298" w:rsidP="00566862">
      <w:pPr>
        <w:spacing w:after="160"/>
        <w:rPr>
          <w:rFonts w:ascii="Arial" w:hAnsi="Arial" w:cs="Arial"/>
          <w:color w:val="212121"/>
        </w:rPr>
      </w:pPr>
      <w:hyperlink r:id="rId6" w:tgtFrame="_blank" w:history="1">
        <w:r w:rsidR="00692A8D" w:rsidRPr="00566862">
          <w:rPr>
            <w:rStyle w:val="Hyperlink"/>
            <w:rFonts w:ascii="Arial" w:hAnsi="Arial" w:cs="Arial"/>
          </w:rPr>
          <w:t>http://www.oxforddeanery.nhs.uk/pdf/Study%20Leave%20for%20GP%20trainees%20in%20TV%202018%20-%20v1.pdf</w:t>
        </w:r>
      </w:hyperlink>
    </w:p>
    <w:p w14:paraId="26B67E72" w14:textId="77777777" w:rsidR="00692A8D" w:rsidRPr="00566862" w:rsidRDefault="00692A8D" w:rsidP="00566862">
      <w:pPr>
        <w:spacing w:after="160"/>
        <w:rPr>
          <w:rFonts w:ascii="Arial" w:hAnsi="Arial" w:cs="Arial"/>
          <w:color w:val="212121"/>
        </w:rPr>
      </w:pPr>
      <w:r w:rsidRPr="00566862">
        <w:rPr>
          <w:rFonts w:ascii="Arial" w:hAnsi="Arial" w:cs="Arial"/>
          <w:color w:val="212121"/>
        </w:rPr>
        <w:t>Application form to use when in a hospital post (the last page includes details of where to send the form)</w:t>
      </w:r>
    </w:p>
    <w:p w14:paraId="421DA1EC" w14:textId="77777777" w:rsidR="00692A8D" w:rsidRPr="00566862" w:rsidRDefault="003E1298" w:rsidP="00566862">
      <w:pPr>
        <w:spacing w:after="160"/>
        <w:rPr>
          <w:rFonts w:ascii="Arial" w:hAnsi="Arial" w:cs="Arial"/>
          <w:color w:val="212121"/>
        </w:rPr>
      </w:pPr>
      <w:hyperlink r:id="rId7" w:tgtFrame="_blank" w:history="1">
        <w:r w:rsidR="00692A8D" w:rsidRPr="00566862">
          <w:rPr>
            <w:rStyle w:val="Hyperlink"/>
            <w:rFonts w:ascii="Arial" w:hAnsi="Arial" w:cs="Arial"/>
          </w:rPr>
          <w:t>http://www.oxforddeanery.nhs.uk/docs/HEETV_Study_Leave_Form_v4.2_Oct_2018.docx</w:t>
        </w:r>
      </w:hyperlink>
    </w:p>
    <w:p w14:paraId="05D9B1A8" w14:textId="77777777" w:rsidR="00692A8D" w:rsidRPr="00566862" w:rsidRDefault="00692A8D" w:rsidP="00566862">
      <w:pPr>
        <w:spacing w:after="160"/>
        <w:rPr>
          <w:rFonts w:ascii="Arial" w:hAnsi="Arial" w:cs="Arial"/>
          <w:color w:val="212121"/>
        </w:rPr>
      </w:pPr>
      <w:r w:rsidRPr="00566862">
        <w:rPr>
          <w:rFonts w:ascii="Arial" w:hAnsi="Arial" w:cs="Arial"/>
          <w:color w:val="212121"/>
        </w:rPr>
        <w:t>Application form to use when in a GP practice (please return to</w:t>
      </w:r>
      <w:r w:rsidRPr="00566862">
        <w:rPr>
          <w:rStyle w:val="apple-converted-space"/>
          <w:rFonts w:ascii="Arial" w:hAnsi="Arial" w:cs="Arial"/>
          <w:color w:val="212121"/>
        </w:rPr>
        <w:t> </w:t>
      </w:r>
      <w:hyperlink r:id="rId8" w:tgtFrame="_blank" w:history="1">
        <w:r w:rsidRPr="00566862">
          <w:rPr>
            <w:rStyle w:val="Hyperlink"/>
            <w:rFonts w:ascii="Arial" w:hAnsi="Arial" w:cs="Arial"/>
          </w:rPr>
          <w:t>gpstudy.tv@hee.nhs.uk</w:t>
        </w:r>
      </w:hyperlink>
      <w:proofErr w:type="gramStart"/>
      <w:r w:rsidRPr="00566862">
        <w:rPr>
          <w:rFonts w:ascii="Arial" w:hAnsi="Arial" w:cs="Arial"/>
          <w:color w:val="212121"/>
        </w:rPr>
        <w:t> </w:t>
      </w:r>
      <w:proofErr w:type="gramEnd"/>
      <w:r w:rsidRPr="00566862">
        <w:rPr>
          <w:rFonts w:ascii="Arial" w:hAnsi="Arial" w:cs="Arial"/>
          <w:color w:val="212121"/>
        </w:rPr>
        <w:t xml:space="preserve"> )</w:t>
      </w:r>
    </w:p>
    <w:p w14:paraId="0B81221F" w14:textId="77777777" w:rsidR="00692A8D" w:rsidRPr="00566862" w:rsidRDefault="003E1298" w:rsidP="00566862">
      <w:pPr>
        <w:spacing w:after="160"/>
        <w:rPr>
          <w:rFonts w:ascii="Arial" w:hAnsi="Arial" w:cs="Arial"/>
          <w:color w:val="212121"/>
        </w:rPr>
      </w:pPr>
      <w:hyperlink r:id="rId9" w:tgtFrame="_blank" w:history="1">
        <w:r w:rsidR="00692A8D" w:rsidRPr="00566862">
          <w:rPr>
            <w:rStyle w:val="Hyperlink"/>
            <w:rFonts w:ascii="Arial" w:hAnsi="Arial" w:cs="Arial"/>
          </w:rPr>
          <w:t>http://www.oxforddeanery.nhs.uk/specialty_schools/school_general_practice/courses.aspx</w:t>
        </w:r>
      </w:hyperlink>
    </w:p>
    <w:p w14:paraId="7406B98E" w14:textId="77777777" w:rsidR="00692A8D" w:rsidRPr="00566862" w:rsidRDefault="00C00462" w:rsidP="00566862">
      <w:pPr>
        <w:spacing w:after="160"/>
        <w:rPr>
          <w:rFonts w:ascii="Arial" w:hAnsi="Arial" w:cs="Arial"/>
          <w:color w:val="212121"/>
        </w:rPr>
      </w:pPr>
      <w:r w:rsidRPr="00566862">
        <w:rPr>
          <w:rFonts w:ascii="Arial" w:hAnsi="Arial" w:cs="Arial"/>
          <w:color w:val="212121"/>
        </w:rPr>
        <w:t>Please note,</w:t>
      </w:r>
      <w:r w:rsidR="00692A8D" w:rsidRPr="00566862">
        <w:rPr>
          <w:rFonts w:ascii="Arial" w:hAnsi="Arial" w:cs="Arial"/>
          <w:color w:val="212121"/>
        </w:rPr>
        <w:t xml:space="preserve"> in a GP placement</w:t>
      </w:r>
      <w:r w:rsidR="00692A8D" w:rsidRPr="00566862">
        <w:rPr>
          <w:rStyle w:val="apple-converted-space"/>
          <w:rFonts w:ascii="Arial" w:hAnsi="Arial" w:cs="Arial"/>
          <w:color w:val="212121"/>
        </w:rPr>
        <w:t> </w:t>
      </w:r>
      <w:r w:rsidR="00692A8D" w:rsidRPr="00566862">
        <w:rPr>
          <w:rFonts w:ascii="Arial" w:hAnsi="Arial" w:cs="Arial"/>
          <w:color w:val="212121"/>
          <w:lang w:val="en-US"/>
        </w:rPr>
        <w:t>study</w:t>
      </w:r>
      <w:r w:rsidR="00692A8D" w:rsidRPr="00566862">
        <w:rPr>
          <w:rStyle w:val="apple-converted-space"/>
          <w:rFonts w:ascii="Arial" w:hAnsi="Arial" w:cs="Arial"/>
          <w:color w:val="212121"/>
          <w:lang w:val="en-US"/>
        </w:rPr>
        <w:t> </w:t>
      </w:r>
      <w:r w:rsidR="00692A8D" w:rsidRPr="00566862">
        <w:rPr>
          <w:rFonts w:ascii="Arial" w:hAnsi="Arial" w:cs="Arial"/>
          <w:color w:val="212121"/>
          <w:lang w:val="en-US"/>
        </w:rPr>
        <w:t>leave</w:t>
      </w:r>
      <w:r w:rsidR="00692A8D" w:rsidRPr="00566862">
        <w:rPr>
          <w:rStyle w:val="apple-converted-space"/>
          <w:rFonts w:ascii="Arial" w:hAnsi="Arial" w:cs="Arial"/>
          <w:color w:val="212121"/>
          <w:lang w:val="en-US"/>
        </w:rPr>
        <w:t> </w:t>
      </w:r>
      <w:r w:rsidR="00692A8D" w:rsidRPr="00566862">
        <w:rPr>
          <w:rFonts w:ascii="Arial" w:hAnsi="Arial" w:cs="Arial"/>
          <w:color w:val="212121"/>
          <w:lang w:val="en-US"/>
        </w:rPr>
        <w:t>funding is managed by the GP School to provide a maximum of £600 of educational allowance (pro rata per year)</w:t>
      </w:r>
      <w:r w:rsidR="00692A8D" w:rsidRPr="00566862">
        <w:rPr>
          <w:rStyle w:val="apple-converted-space"/>
          <w:rFonts w:ascii="Arial" w:hAnsi="Arial" w:cs="Arial"/>
          <w:color w:val="212121"/>
          <w:lang w:val="en-US"/>
        </w:rPr>
        <w:t> </w:t>
      </w:r>
    </w:p>
    <w:p w14:paraId="41096290" w14:textId="77777777" w:rsidR="000843B5" w:rsidRPr="00566862" w:rsidRDefault="00692A8D" w:rsidP="00566862">
      <w:pPr>
        <w:spacing w:after="160"/>
        <w:rPr>
          <w:rFonts w:ascii="Arial" w:hAnsi="Arial" w:cs="Arial"/>
          <w:color w:val="212121"/>
        </w:rPr>
      </w:pPr>
      <w:r w:rsidRPr="00566862">
        <w:rPr>
          <w:rFonts w:ascii="Arial" w:hAnsi="Arial" w:cs="Arial"/>
          <w:color w:val="212121"/>
          <w:lang w:val="en-US"/>
        </w:rPr>
        <w:t>This means in ST1&amp;2 you can claim up to the limit of £300 and in ST3 up to the limit of £600.</w:t>
      </w:r>
    </w:p>
    <w:p w14:paraId="20171065" w14:textId="77777777" w:rsidR="00AF4132" w:rsidRPr="00566862" w:rsidRDefault="00AF4132" w:rsidP="00566862">
      <w:pPr>
        <w:rPr>
          <w:rFonts w:ascii="Arial" w:hAnsi="Arial" w:cs="Arial"/>
        </w:rPr>
      </w:pPr>
    </w:p>
    <w:p w14:paraId="2FDCC39E" w14:textId="77777777" w:rsidR="00AF4132" w:rsidRPr="00566862" w:rsidRDefault="00692A8D" w:rsidP="00566862">
      <w:pPr>
        <w:rPr>
          <w:rFonts w:ascii="Arial" w:hAnsi="Arial" w:cs="Arial"/>
          <w:b/>
        </w:rPr>
      </w:pPr>
      <w:r w:rsidRPr="00566862">
        <w:rPr>
          <w:rFonts w:ascii="Arial" w:hAnsi="Arial" w:cs="Arial"/>
          <w:b/>
        </w:rPr>
        <w:t>5</w:t>
      </w:r>
      <w:r w:rsidR="00AF4132" w:rsidRPr="00566862">
        <w:rPr>
          <w:rFonts w:ascii="Arial" w:hAnsi="Arial" w:cs="Arial"/>
          <w:b/>
        </w:rPr>
        <w:t>: Out of Hours:</w:t>
      </w:r>
    </w:p>
    <w:p w14:paraId="43493E78" w14:textId="282E6184" w:rsidR="00AF4132" w:rsidRPr="00566862" w:rsidRDefault="00AF4132" w:rsidP="00566862">
      <w:pPr>
        <w:jc w:val="both"/>
        <w:rPr>
          <w:rFonts w:ascii="Arial" w:hAnsi="Arial" w:cs="Arial"/>
        </w:rPr>
      </w:pPr>
      <w:r w:rsidRPr="00566862">
        <w:rPr>
          <w:rFonts w:ascii="Arial" w:hAnsi="Arial" w:cs="Arial"/>
        </w:rPr>
        <w:t>The current educational and contractual requirements are that a GPST must have completed 6 hours of OOH training for each month that they are in a GP training post during their training (pro rata for LTFT trainees). Therefore for 4 or 6 month full time placement (ST1/2) trainees are required to complete 24 (4 months) or 36 (6 months) hours, and trainees in 12month placements (</w:t>
      </w:r>
      <w:r w:rsidR="00566862" w:rsidRPr="00566862">
        <w:rPr>
          <w:rFonts w:ascii="Arial" w:hAnsi="Arial" w:cs="Arial"/>
        </w:rPr>
        <w:t>ST3s</w:t>
      </w:r>
      <w:r w:rsidRPr="00566862">
        <w:rPr>
          <w:rFonts w:ascii="Arial" w:hAnsi="Arial" w:cs="Arial"/>
        </w:rPr>
        <w:t>) are required to complete 72 hours which must be spread across the year in a safe pattern compliant with the working hours provisions of schedule 3 of the 2016 TCS. Trainees are required to book their out of hours training, which must be scheduled in accordance with availability and with agreement of their Clinical Supervisor.</w:t>
      </w:r>
    </w:p>
    <w:p w14:paraId="6BEE52AA" w14:textId="77777777" w:rsidR="00AF4132" w:rsidRPr="00566862" w:rsidRDefault="00AF4132" w:rsidP="00566862">
      <w:pPr>
        <w:jc w:val="both"/>
        <w:rPr>
          <w:rFonts w:ascii="Arial" w:hAnsi="Arial" w:cs="Arial"/>
        </w:rPr>
      </w:pPr>
      <w:r w:rsidRPr="00566862">
        <w:rPr>
          <w:rFonts w:ascii="Arial" w:hAnsi="Arial" w:cs="Arial"/>
        </w:rPr>
        <w:t xml:space="preserve">When 6 hours ‘Out of Hours’ is worked time in lieu (TIL) will need to be provided from within the Standard 40 hour week in the work schedule. </w:t>
      </w:r>
    </w:p>
    <w:p w14:paraId="30E63221" w14:textId="77777777" w:rsidR="00AF4132" w:rsidRPr="00566862" w:rsidRDefault="00AF4132" w:rsidP="00566862">
      <w:pPr>
        <w:jc w:val="both"/>
        <w:rPr>
          <w:rFonts w:ascii="Arial" w:hAnsi="Arial" w:cs="Arial"/>
        </w:rPr>
      </w:pPr>
      <w:r w:rsidRPr="00566862">
        <w:rPr>
          <w:rFonts w:ascii="Arial" w:hAnsi="Arial" w:cs="Arial"/>
        </w:rPr>
        <w:t>This can sometimes be allocated at the discretion of the GP Practice and the trainee and need not always necessarily be in the same week. However dependent on when the out of hours is worked it may be necessary to structure the TIL to ensure compliance with the contract’s maximum working day and minimum break requirements, namely:</w:t>
      </w:r>
    </w:p>
    <w:p w14:paraId="0A1DE4E6" w14:textId="77777777" w:rsidR="00AF4132" w:rsidRPr="00566862" w:rsidRDefault="00AF4132" w:rsidP="00566862">
      <w:pPr>
        <w:pStyle w:val="ListParagraph"/>
        <w:numPr>
          <w:ilvl w:val="0"/>
          <w:numId w:val="3"/>
        </w:numPr>
        <w:jc w:val="both"/>
        <w:rPr>
          <w:rFonts w:ascii="Arial" w:hAnsi="Arial" w:cs="Arial"/>
        </w:rPr>
      </w:pPr>
      <w:r w:rsidRPr="00566862">
        <w:rPr>
          <w:rFonts w:ascii="Arial" w:hAnsi="Arial" w:cs="Arial"/>
        </w:rPr>
        <w:t>Minimum 11 hour rest period – penalties if less than 8 hours (see section 8B)</w:t>
      </w:r>
    </w:p>
    <w:p w14:paraId="37E2F4EA" w14:textId="77777777" w:rsidR="00AF4132" w:rsidRPr="00566862" w:rsidRDefault="00AF4132" w:rsidP="00566862">
      <w:pPr>
        <w:pStyle w:val="ListParagraph"/>
        <w:numPr>
          <w:ilvl w:val="0"/>
          <w:numId w:val="3"/>
        </w:numPr>
        <w:jc w:val="both"/>
        <w:rPr>
          <w:rFonts w:ascii="Arial" w:hAnsi="Arial" w:cs="Arial"/>
        </w:rPr>
      </w:pPr>
      <w:r w:rsidRPr="00566862">
        <w:rPr>
          <w:rFonts w:ascii="Arial" w:hAnsi="Arial" w:cs="Arial"/>
        </w:rPr>
        <w:t>Maximum 13 hour working day</w:t>
      </w:r>
    </w:p>
    <w:p w14:paraId="7F4EA70A" w14:textId="2577C3AB" w:rsidR="00E34ADB" w:rsidRPr="00566862" w:rsidRDefault="00AF4132" w:rsidP="00566862">
      <w:pPr>
        <w:pStyle w:val="ListParagraph"/>
        <w:numPr>
          <w:ilvl w:val="0"/>
          <w:numId w:val="3"/>
        </w:numPr>
        <w:jc w:val="both"/>
        <w:rPr>
          <w:rFonts w:ascii="Arial" w:hAnsi="Arial" w:cs="Arial"/>
        </w:rPr>
      </w:pPr>
      <w:r w:rsidRPr="00566862">
        <w:rPr>
          <w:rFonts w:ascii="Arial" w:hAnsi="Arial" w:cs="Arial"/>
        </w:rPr>
        <w:t>A maximum of eight shifts of any length can be rostered on the trot</w:t>
      </w:r>
    </w:p>
    <w:p w14:paraId="076B1B2E" w14:textId="77777777" w:rsidR="00E34ADB" w:rsidRDefault="00E34ADB" w:rsidP="00566862">
      <w:pPr>
        <w:rPr>
          <w:rFonts w:ascii="Arial" w:hAnsi="Arial" w:cs="Arial"/>
        </w:rPr>
      </w:pPr>
    </w:p>
    <w:p w14:paraId="60B55031" w14:textId="77777777" w:rsidR="00566862" w:rsidRDefault="00566862" w:rsidP="00566862">
      <w:pPr>
        <w:rPr>
          <w:rFonts w:ascii="Arial" w:hAnsi="Arial" w:cs="Arial"/>
        </w:rPr>
      </w:pPr>
    </w:p>
    <w:p w14:paraId="26D24490" w14:textId="77777777" w:rsidR="00566862" w:rsidRDefault="00566862" w:rsidP="00566862">
      <w:pPr>
        <w:rPr>
          <w:rFonts w:ascii="Arial" w:hAnsi="Arial" w:cs="Arial"/>
        </w:rPr>
      </w:pPr>
    </w:p>
    <w:p w14:paraId="6B9D1D34" w14:textId="77777777" w:rsidR="00566862" w:rsidRPr="00566862" w:rsidRDefault="00566862" w:rsidP="00566862">
      <w:pPr>
        <w:rPr>
          <w:rFonts w:ascii="Arial" w:hAnsi="Arial" w:cs="Arial"/>
        </w:rPr>
      </w:pPr>
    </w:p>
    <w:p w14:paraId="32FE6098" w14:textId="77777777" w:rsidR="00E34ADB" w:rsidRPr="00566862" w:rsidRDefault="00692A8D" w:rsidP="00566862">
      <w:pPr>
        <w:rPr>
          <w:rFonts w:ascii="Arial" w:hAnsi="Arial" w:cs="Arial"/>
          <w:b/>
        </w:rPr>
      </w:pPr>
      <w:r w:rsidRPr="00566862">
        <w:rPr>
          <w:rFonts w:ascii="Arial" w:hAnsi="Arial" w:cs="Arial"/>
          <w:b/>
        </w:rPr>
        <w:lastRenderedPageBreak/>
        <w:t>6: Occupational Health:</w:t>
      </w:r>
    </w:p>
    <w:p w14:paraId="63CC797D" w14:textId="77777777" w:rsidR="00B6690D" w:rsidRPr="00566862" w:rsidRDefault="00B6690D" w:rsidP="00566862">
      <w:pPr>
        <w:rPr>
          <w:rFonts w:ascii="Arial" w:hAnsi="Arial" w:cs="Arial"/>
        </w:rPr>
      </w:pPr>
      <w:r w:rsidRPr="00566862">
        <w:rPr>
          <w:rFonts w:ascii="Arial" w:hAnsi="Arial" w:cs="Arial"/>
        </w:rPr>
        <w:t xml:space="preserve">The Lead Employer’s HWWB department is based at </w:t>
      </w:r>
      <w:proofErr w:type="spellStart"/>
      <w:r w:rsidRPr="00566862">
        <w:rPr>
          <w:rFonts w:ascii="Arial" w:hAnsi="Arial" w:cs="Arial"/>
        </w:rPr>
        <w:t>Whiston</w:t>
      </w:r>
      <w:proofErr w:type="spellEnd"/>
      <w:r w:rsidRPr="00566862">
        <w:rPr>
          <w:rFonts w:ascii="Arial" w:hAnsi="Arial" w:cs="Arial"/>
        </w:rPr>
        <w:t xml:space="preserve"> Hospital in Merseyside.  Where </w:t>
      </w:r>
      <w:proofErr w:type="spellStart"/>
      <w:r w:rsidRPr="00566862">
        <w:rPr>
          <w:rFonts w:ascii="Arial" w:hAnsi="Arial" w:cs="Arial"/>
        </w:rPr>
        <w:t>StHK</w:t>
      </w:r>
      <w:proofErr w:type="spellEnd"/>
      <w:r w:rsidRPr="00566862">
        <w:rPr>
          <w:rFonts w:ascii="Arial" w:hAnsi="Arial" w:cs="Arial"/>
        </w:rPr>
        <w:t xml:space="preserve"> require advice from HWWB, such requests are undertaken directly by our designated Lead Employer HR case management team via </w:t>
      </w:r>
      <w:hyperlink r:id="rId10" w:history="1">
        <w:r w:rsidRPr="00566862">
          <w:rPr>
            <w:rStyle w:val="Hyperlink"/>
            <w:rFonts w:ascii="Arial" w:hAnsi="Arial" w:cs="Arial"/>
          </w:rPr>
          <w:t>leademployer.casemanagement@sthk.nhs.uk</w:t>
        </w:r>
      </w:hyperlink>
      <w:r w:rsidRPr="00566862">
        <w:rPr>
          <w:rFonts w:ascii="Arial" w:hAnsi="Arial" w:cs="Arial"/>
        </w:rPr>
        <w:t xml:space="preserve">.  </w:t>
      </w:r>
    </w:p>
    <w:p w14:paraId="365D9B2F" w14:textId="77777777" w:rsidR="00B6690D" w:rsidRPr="00566862" w:rsidRDefault="00B6690D" w:rsidP="00566862">
      <w:pPr>
        <w:jc w:val="both"/>
        <w:rPr>
          <w:rFonts w:ascii="Arial" w:hAnsi="Arial" w:cs="Arial"/>
        </w:rPr>
      </w:pPr>
      <w:r w:rsidRPr="00566862">
        <w:rPr>
          <w:rFonts w:ascii="Arial" w:hAnsi="Arial" w:cs="Arial"/>
        </w:rPr>
        <w:t>Trainees may also self-refer into the service at:</w:t>
      </w:r>
    </w:p>
    <w:p w14:paraId="40172DB2" w14:textId="77777777" w:rsidR="00B6690D" w:rsidRPr="00566862" w:rsidRDefault="003E1298" w:rsidP="00566862">
      <w:pPr>
        <w:pStyle w:val="ListParagraph"/>
        <w:numPr>
          <w:ilvl w:val="0"/>
          <w:numId w:val="4"/>
        </w:numPr>
        <w:jc w:val="both"/>
        <w:rPr>
          <w:rFonts w:ascii="Arial" w:hAnsi="Arial" w:cs="Arial"/>
        </w:rPr>
      </w:pPr>
      <w:hyperlink r:id="rId11" w:history="1">
        <w:r w:rsidR="00B6690D" w:rsidRPr="00566862">
          <w:rPr>
            <w:rStyle w:val="Hyperlink"/>
            <w:rFonts w:ascii="Arial" w:hAnsi="Arial" w:cs="Arial"/>
          </w:rPr>
          <w:t>Well.being@sthk.nhs.uk</w:t>
        </w:r>
      </w:hyperlink>
    </w:p>
    <w:p w14:paraId="5440D46A" w14:textId="77777777" w:rsidR="00B6690D" w:rsidRPr="00566862" w:rsidRDefault="00B6690D" w:rsidP="00566862">
      <w:pPr>
        <w:pStyle w:val="ListParagraph"/>
        <w:numPr>
          <w:ilvl w:val="0"/>
          <w:numId w:val="4"/>
        </w:numPr>
        <w:jc w:val="both"/>
        <w:rPr>
          <w:rFonts w:ascii="Arial" w:hAnsi="Arial" w:cs="Arial"/>
        </w:rPr>
      </w:pPr>
      <w:r w:rsidRPr="00566862">
        <w:rPr>
          <w:rFonts w:ascii="Arial" w:hAnsi="Arial" w:cs="Arial"/>
        </w:rPr>
        <w:t>0151 430 1985</w:t>
      </w:r>
    </w:p>
    <w:p w14:paraId="0543031D" w14:textId="7EC7FA11" w:rsidR="00E34ADB" w:rsidRPr="00566862" w:rsidRDefault="00B6690D" w:rsidP="00566862">
      <w:pPr>
        <w:jc w:val="both"/>
        <w:rPr>
          <w:rFonts w:ascii="Arial" w:hAnsi="Arial" w:cs="Arial"/>
        </w:rPr>
      </w:pPr>
      <w:proofErr w:type="gramStart"/>
      <w:r w:rsidRPr="00566862">
        <w:rPr>
          <w:rFonts w:ascii="Arial" w:hAnsi="Arial" w:cs="Arial"/>
          <w:b/>
          <w:u w:val="single"/>
        </w:rPr>
        <w:t>N.B.</w:t>
      </w:r>
      <w:proofErr w:type="gramEnd"/>
      <w:r w:rsidRPr="00566862">
        <w:rPr>
          <w:rFonts w:ascii="Arial" w:hAnsi="Arial" w:cs="Arial"/>
        </w:rPr>
        <w:t xml:space="preserve"> You should not refer Trainees to your own Occupational Health departments (unless   a Sharps injury has occurred) all referrals must go through </w:t>
      </w:r>
      <w:proofErr w:type="spellStart"/>
      <w:r w:rsidRPr="00566862">
        <w:rPr>
          <w:rFonts w:ascii="Arial" w:hAnsi="Arial" w:cs="Arial"/>
        </w:rPr>
        <w:t>StHK</w:t>
      </w:r>
      <w:proofErr w:type="spellEnd"/>
      <w:r w:rsidRPr="00566862">
        <w:rPr>
          <w:rFonts w:ascii="Arial" w:hAnsi="Arial" w:cs="Arial"/>
        </w:rPr>
        <w:t xml:space="preserve"> after being referred to HWWB by the Lead Employer Case Management team. </w:t>
      </w:r>
    </w:p>
    <w:sectPr w:rsidR="00E34ADB" w:rsidRPr="00566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2E15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59286F"/>
    <w:multiLevelType w:val="hybridMultilevel"/>
    <w:tmpl w:val="C126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3E663D"/>
    <w:multiLevelType w:val="hybridMultilevel"/>
    <w:tmpl w:val="0D443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0997C7C"/>
    <w:multiLevelType w:val="hybridMultilevel"/>
    <w:tmpl w:val="DF36AB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DB"/>
    <w:rsid w:val="000843B5"/>
    <w:rsid w:val="003161B9"/>
    <w:rsid w:val="003829CE"/>
    <w:rsid w:val="003E1298"/>
    <w:rsid w:val="00405C6F"/>
    <w:rsid w:val="00566862"/>
    <w:rsid w:val="005709C0"/>
    <w:rsid w:val="005828D1"/>
    <w:rsid w:val="00692A8D"/>
    <w:rsid w:val="00851863"/>
    <w:rsid w:val="00AF4132"/>
    <w:rsid w:val="00B6690D"/>
    <w:rsid w:val="00BD1BCA"/>
    <w:rsid w:val="00C00462"/>
    <w:rsid w:val="00E34ADB"/>
    <w:rsid w:val="00EF00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4ADB"/>
    <w:rPr>
      <w:color w:val="0000FF"/>
      <w:u w:val="single"/>
    </w:rPr>
  </w:style>
  <w:style w:type="character" w:styleId="FollowedHyperlink">
    <w:name w:val="FollowedHyperlink"/>
    <w:uiPriority w:val="99"/>
    <w:semiHidden/>
    <w:unhideWhenUsed/>
    <w:rsid w:val="005709C0"/>
    <w:rPr>
      <w:color w:val="800080"/>
      <w:u w:val="single"/>
    </w:rPr>
  </w:style>
  <w:style w:type="paragraph" w:styleId="ListParagraph">
    <w:name w:val="List Paragraph"/>
    <w:basedOn w:val="Normal"/>
    <w:uiPriority w:val="34"/>
    <w:qFormat/>
    <w:rsid w:val="00AF4132"/>
    <w:pPr>
      <w:ind w:left="720"/>
      <w:contextualSpacing/>
    </w:pPr>
  </w:style>
  <w:style w:type="paragraph" w:styleId="NormalWeb">
    <w:name w:val="Normal (Web)"/>
    <w:basedOn w:val="Normal"/>
    <w:uiPriority w:val="99"/>
    <w:unhideWhenUsed/>
    <w:rsid w:val="000843B5"/>
    <w:pPr>
      <w:spacing w:before="100" w:beforeAutospacing="1" w:after="100" w:afterAutospacing="1" w:line="240" w:lineRule="auto"/>
    </w:pPr>
    <w:rPr>
      <w:rFonts w:ascii="Times" w:hAnsi="Times"/>
      <w:sz w:val="20"/>
      <w:szCs w:val="20"/>
    </w:rPr>
  </w:style>
  <w:style w:type="character" w:customStyle="1" w:styleId="apple-converted-space">
    <w:name w:val="apple-converted-space"/>
    <w:rsid w:val="00692A8D"/>
  </w:style>
  <w:style w:type="paragraph" w:styleId="BalloonText">
    <w:name w:val="Balloon Text"/>
    <w:basedOn w:val="Normal"/>
    <w:link w:val="BalloonTextChar"/>
    <w:uiPriority w:val="99"/>
    <w:semiHidden/>
    <w:unhideWhenUsed/>
    <w:rsid w:val="003E1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2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4ADB"/>
    <w:rPr>
      <w:color w:val="0000FF"/>
      <w:u w:val="single"/>
    </w:rPr>
  </w:style>
  <w:style w:type="character" w:styleId="FollowedHyperlink">
    <w:name w:val="FollowedHyperlink"/>
    <w:uiPriority w:val="99"/>
    <w:semiHidden/>
    <w:unhideWhenUsed/>
    <w:rsid w:val="005709C0"/>
    <w:rPr>
      <w:color w:val="800080"/>
      <w:u w:val="single"/>
    </w:rPr>
  </w:style>
  <w:style w:type="paragraph" w:styleId="ListParagraph">
    <w:name w:val="List Paragraph"/>
    <w:basedOn w:val="Normal"/>
    <w:uiPriority w:val="34"/>
    <w:qFormat/>
    <w:rsid w:val="00AF4132"/>
    <w:pPr>
      <w:ind w:left="720"/>
      <w:contextualSpacing/>
    </w:pPr>
  </w:style>
  <w:style w:type="paragraph" w:styleId="NormalWeb">
    <w:name w:val="Normal (Web)"/>
    <w:basedOn w:val="Normal"/>
    <w:uiPriority w:val="99"/>
    <w:unhideWhenUsed/>
    <w:rsid w:val="000843B5"/>
    <w:pPr>
      <w:spacing w:before="100" w:beforeAutospacing="1" w:after="100" w:afterAutospacing="1" w:line="240" w:lineRule="auto"/>
    </w:pPr>
    <w:rPr>
      <w:rFonts w:ascii="Times" w:hAnsi="Times"/>
      <w:sz w:val="20"/>
      <w:szCs w:val="20"/>
    </w:rPr>
  </w:style>
  <w:style w:type="character" w:customStyle="1" w:styleId="apple-converted-space">
    <w:name w:val="apple-converted-space"/>
    <w:rsid w:val="00692A8D"/>
  </w:style>
  <w:style w:type="paragraph" w:styleId="BalloonText">
    <w:name w:val="Balloon Text"/>
    <w:basedOn w:val="Normal"/>
    <w:link w:val="BalloonTextChar"/>
    <w:uiPriority w:val="99"/>
    <w:semiHidden/>
    <w:unhideWhenUsed/>
    <w:rsid w:val="003E1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2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52779">
      <w:bodyDiv w:val="1"/>
      <w:marLeft w:val="0"/>
      <w:marRight w:val="0"/>
      <w:marTop w:val="0"/>
      <w:marBottom w:val="0"/>
      <w:divBdr>
        <w:top w:val="none" w:sz="0" w:space="0" w:color="auto"/>
        <w:left w:val="none" w:sz="0" w:space="0" w:color="auto"/>
        <w:bottom w:val="none" w:sz="0" w:space="0" w:color="auto"/>
        <w:right w:val="none" w:sz="0" w:space="0" w:color="auto"/>
      </w:divBdr>
    </w:div>
    <w:div w:id="792821057">
      <w:bodyDiv w:val="1"/>
      <w:marLeft w:val="0"/>
      <w:marRight w:val="0"/>
      <w:marTop w:val="0"/>
      <w:marBottom w:val="0"/>
      <w:divBdr>
        <w:top w:val="none" w:sz="0" w:space="0" w:color="auto"/>
        <w:left w:val="none" w:sz="0" w:space="0" w:color="auto"/>
        <w:bottom w:val="none" w:sz="0" w:space="0" w:color="auto"/>
        <w:right w:val="none" w:sz="0" w:space="0" w:color="auto"/>
      </w:divBdr>
    </w:div>
    <w:div w:id="1014453129">
      <w:bodyDiv w:val="1"/>
      <w:marLeft w:val="0"/>
      <w:marRight w:val="0"/>
      <w:marTop w:val="0"/>
      <w:marBottom w:val="0"/>
      <w:divBdr>
        <w:top w:val="none" w:sz="0" w:space="0" w:color="auto"/>
        <w:left w:val="none" w:sz="0" w:space="0" w:color="auto"/>
        <w:bottom w:val="none" w:sz="0" w:space="0" w:color="auto"/>
        <w:right w:val="none" w:sz="0" w:space="0" w:color="auto"/>
      </w:divBdr>
      <w:divsChild>
        <w:div w:id="2017028692">
          <w:marLeft w:val="0"/>
          <w:marRight w:val="0"/>
          <w:marTop w:val="0"/>
          <w:marBottom w:val="0"/>
          <w:divBdr>
            <w:top w:val="none" w:sz="0" w:space="0" w:color="auto"/>
            <w:left w:val="none" w:sz="0" w:space="0" w:color="auto"/>
            <w:bottom w:val="none" w:sz="0" w:space="0" w:color="auto"/>
            <w:right w:val="none" w:sz="0" w:space="0" w:color="auto"/>
          </w:divBdr>
          <w:divsChild>
            <w:div w:id="196936255">
              <w:marLeft w:val="0"/>
              <w:marRight w:val="0"/>
              <w:marTop w:val="0"/>
              <w:marBottom w:val="0"/>
              <w:divBdr>
                <w:top w:val="none" w:sz="0" w:space="0" w:color="auto"/>
                <w:left w:val="none" w:sz="0" w:space="0" w:color="auto"/>
                <w:bottom w:val="none" w:sz="0" w:space="0" w:color="auto"/>
                <w:right w:val="none" w:sz="0" w:space="0" w:color="auto"/>
              </w:divBdr>
              <w:divsChild>
                <w:div w:id="1831631931">
                  <w:marLeft w:val="0"/>
                  <w:marRight w:val="0"/>
                  <w:marTop w:val="0"/>
                  <w:marBottom w:val="0"/>
                  <w:divBdr>
                    <w:top w:val="none" w:sz="0" w:space="0" w:color="auto"/>
                    <w:left w:val="none" w:sz="0" w:space="0" w:color="auto"/>
                    <w:bottom w:val="none" w:sz="0" w:space="0" w:color="auto"/>
                    <w:right w:val="none" w:sz="0" w:space="0" w:color="auto"/>
                  </w:divBdr>
                  <w:divsChild>
                    <w:div w:id="1370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8590">
              <w:marLeft w:val="0"/>
              <w:marRight w:val="0"/>
              <w:marTop w:val="0"/>
              <w:marBottom w:val="0"/>
              <w:divBdr>
                <w:top w:val="none" w:sz="0" w:space="0" w:color="auto"/>
                <w:left w:val="none" w:sz="0" w:space="0" w:color="auto"/>
                <w:bottom w:val="none" w:sz="0" w:space="0" w:color="auto"/>
                <w:right w:val="none" w:sz="0" w:space="0" w:color="auto"/>
              </w:divBdr>
              <w:divsChild>
                <w:div w:id="750006402">
                  <w:marLeft w:val="0"/>
                  <w:marRight w:val="0"/>
                  <w:marTop w:val="0"/>
                  <w:marBottom w:val="0"/>
                  <w:divBdr>
                    <w:top w:val="none" w:sz="0" w:space="0" w:color="auto"/>
                    <w:left w:val="none" w:sz="0" w:space="0" w:color="auto"/>
                    <w:bottom w:val="none" w:sz="0" w:space="0" w:color="auto"/>
                    <w:right w:val="none" w:sz="0" w:space="0" w:color="auto"/>
                  </w:divBdr>
                </w:div>
              </w:divsChild>
            </w:div>
            <w:div w:id="625354646">
              <w:marLeft w:val="0"/>
              <w:marRight w:val="0"/>
              <w:marTop w:val="0"/>
              <w:marBottom w:val="0"/>
              <w:divBdr>
                <w:top w:val="none" w:sz="0" w:space="0" w:color="auto"/>
                <w:left w:val="none" w:sz="0" w:space="0" w:color="auto"/>
                <w:bottom w:val="none" w:sz="0" w:space="0" w:color="auto"/>
                <w:right w:val="none" w:sz="0" w:space="0" w:color="auto"/>
              </w:divBdr>
              <w:divsChild>
                <w:div w:id="318584460">
                  <w:marLeft w:val="0"/>
                  <w:marRight w:val="0"/>
                  <w:marTop w:val="0"/>
                  <w:marBottom w:val="0"/>
                  <w:divBdr>
                    <w:top w:val="none" w:sz="0" w:space="0" w:color="auto"/>
                    <w:left w:val="none" w:sz="0" w:space="0" w:color="auto"/>
                    <w:bottom w:val="none" w:sz="0" w:space="0" w:color="auto"/>
                    <w:right w:val="none" w:sz="0" w:space="0" w:color="auto"/>
                  </w:divBdr>
                </w:div>
              </w:divsChild>
            </w:div>
            <w:div w:id="1893809884">
              <w:marLeft w:val="0"/>
              <w:marRight w:val="0"/>
              <w:marTop w:val="0"/>
              <w:marBottom w:val="0"/>
              <w:divBdr>
                <w:top w:val="none" w:sz="0" w:space="0" w:color="auto"/>
                <w:left w:val="none" w:sz="0" w:space="0" w:color="auto"/>
                <w:bottom w:val="none" w:sz="0" w:space="0" w:color="auto"/>
                <w:right w:val="none" w:sz="0" w:space="0" w:color="auto"/>
              </w:divBdr>
              <w:divsChild>
                <w:div w:id="12082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98905">
      <w:bodyDiv w:val="1"/>
      <w:marLeft w:val="0"/>
      <w:marRight w:val="0"/>
      <w:marTop w:val="0"/>
      <w:marBottom w:val="0"/>
      <w:divBdr>
        <w:top w:val="none" w:sz="0" w:space="0" w:color="auto"/>
        <w:left w:val="none" w:sz="0" w:space="0" w:color="auto"/>
        <w:bottom w:val="none" w:sz="0" w:space="0" w:color="auto"/>
        <w:right w:val="none" w:sz="0" w:space="0" w:color="auto"/>
      </w:divBdr>
    </w:div>
    <w:div w:id="1532650347">
      <w:bodyDiv w:val="1"/>
      <w:marLeft w:val="0"/>
      <w:marRight w:val="0"/>
      <w:marTop w:val="0"/>
      <w:marBottom w:val="0"/>
      <w:divBdr>
        <w:top w:val="none" w:sz="0" w:space="0" w:color="auto"/>
        <w:left w:val="none" w:sz="0" w:space="0" w:color="auto"/>
        <w:bottom w:val="none" w:sz="0" w:space="0" w:color="auto"/>
        <w:right w:val="none" w:sz="0" w:space="0" w:color="auto"/>
      </w:divBdr>
    </w:div>
    <w:div w:id="1889762326">
      <w:bodyDiv w:val="1"/>
      <w:marLeft w:val="0"/>
      <w:marRight w:val="0"/>
      <w:marTop w:val="0"/>
      <w:marBottom w:val="0"/>
      <w:divBdr>
        <w:top w:val="none" w:sz="0" w:space="0" w:color="auto"/>
        <w:left w:val="none" w:sz="0" w:space="0" w:color="auto"/>
        <w:bottom w:val="none" w:sz="0" w:space="0" w:color="auto"/>
        <w:right w:val="none" w:sz="0" w:space="0" w:color="auto"/>
      </w:divBdr>
      <w:divsChild>
        <w:div w:id="2003659643">
          <w:marLeft w:val="0"/>
          <w:marRight w:val="0"/>
          <w:marTop w:val="0"/>
          <w:marBottom w:val="0"/>
          <w:divBdr>
            <w:top w:val="none" w:sz="0" w:space="0" w:color="auto"/>
            <w:left w:val="none" w:sz="0" w:space="0" w:color="auto"/>
            <w:bottom w:val="none" w:sz="0" w:space="0" w:color="auto"/>
            <w:right w:val="none" w:sz="0" w:space="0" w:color="auto"/>
          </w:divBdr>
          <w:divsChild>
            <w:div w:id="112679198">
              <w:marLeft w:val="0"/>
              <w:marRight w:val="0"/>
              <w:marTop w:val="0"/>
              <w:marBottom w:val="0"/>
              <w:divBdr>
                <w:top w:val="none" w:sz="0" w:space="0" w:color="auto"/>
                <w:left w:val="none" w:sz="0" w:space="0" w:color="auto"/>
                <w:bottom w:val="none" w:sz="0" w:space="0" w:color="auto"/>
                <w:right w:val="none" w:sz="0" w:space="0" w:color="auto"/>
              </w:divBdr>
              <w:divsChild>
                <w:div w:id="11612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2659">
      <w:bodyDiv w:val="1"/>
      <w:marLeft w:val="0"/>
      <w:marRight w:val="0"/>
      <w:marTop w:val="0"/>
      <w:marBottom w:val="0"/>
      <w:divBdr>
        <w:top w:val="none" w:sz="0" w:space="0" w:color="auto"/>
        <w:left w:val="none" w:sz="0" w:space="0" w:color="auto"/>
        <w:bottom w:val="none" w:sz="0" w:space="0" w:color="auto"/>
        <w:right w:val="none" w:sz="0" w:space="0" w:color="auto"/>
      </w:divBdr>
      <w:divsChild>
        <w:div w:id="673922832">
          <w:marLeft w:val="0"/>
          <w:marRight w:val="0"/>
          <w:marTop w:val="0"/>
          <w:marBottom w:val="0"/>
          <w:divBdr>
            <w:top w:val="none" w:sz="0" w:space="0" w:color="auto"/>
            <w:left w:val="none" w:sz="0" w:space="0" w:color="auto"/>
            <w:bottom w:val="none" w:sz="0" w:space="0" w:color="auto"/>
            <w:right w:val="none" w:sz="0" w:space="0" w:color="auto"/>
          </w:divBdr>
          <w:divsChild>
            <w:div w:id="1930041663">
              <w:marLeft w:val="0"/>
              <w:marRight w:val="0"/>
              <w:marTop w:val="0"/>
              <w:marBottom w:val="0"/>
              <w:divBdr>
                <w:top w:val="none" w:sz="0" w:space="0" w:color="auto"/>
                <w:left w:val="none" w:sz="0" w:space="0" w:color="auto"/>
                <w:bottom w:val="none" w:sz="0" w:space="0" w:color="auto"/>
                <w:right w:val="none" w:sz="0" w:space="0" w:color="auto"/>
              </w:divBdr>
              <w:divsChild>
                <w:div w:id="14988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study.tv@hee.nhs.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oxforddeanery.nhs.uk/docs/HEETV_Study_Leave_Form_v4.2_Oct_2018.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deanery.nhs.uk/pdf/Study%20Leave%20for%20GP%20trainees%20in%20TV%202018%20-%20v1.pdf" TargetMode="External"/><Relationship Id="rId11" Type="http://schemas.openxmlformats.org/officeDocument/2006/relationships/hyperlink" Target="mailto:Well.being@sthk.nhs.uk" TargetMode="External"/><Relationship Id="rId5" Type="http://schemas.openxmlformats.org/officeDocument/2006/relationships/webSettings" Target="webSettings.xml"/><Relationship Id="rId10" Type="http://schemas.openxmlformats.org/officeDocument/2006/relationships/hyperlink" Target="mailto:leademployer.casemanagement@sthk.nhs.uk" TargetMode="External"/><Relationship Id="rId4" Type="http://schemas.openxmlformats.org/officeDocument/2006/relationships/settings" Target="settings.xml"/><Relationship Id="rId9" Type="http://schemas.openxmlformats.org/officeDocument/2006/relationships/hyperlink" Target="http://www.oxforddeanery.nhs.uk/specialty_schools/school_general_practice/cours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BFCCDCDC</Template>
  <TotalTime>0</TotalTime>
  <Pages>4</Pages>
  <Words>1174</Words>
  <Characters>6694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HWPH-TR</Company>
  <LinksUpToDate>false</LinksUpToDate>
  <CharactersWithSpaces>7853</CharactersWithSpaces>
  <SharedDoc>false</SharedDoc>
  <HLinks>
    <vt:vector size="6" baseType="variant">
      <vt:variant>
        <vt:i4>524307</vt:i4>
      </vt:variant>
      <vt:variant>
        <vt:i4>0</vt:i4>
      </vt:variant>
      <vt:variant>
        <vt:i4>0</vt:i4>
      </vt:variant>
      <vt:variant>
        <vt:i4>5</vt:i4>
      </vt:variant>
      <vt:variant>
        <vt:lpwstr>\\wexham2\users\BAlberts\Desktop\Single Lead Employer information pack.pdf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Alberts - VTS Programme Director</dc:creator>
  <cp:lastModifiedBy>David Taylor - Training &amp; Development Co-ordinator</cp:lastModifiedBy>
  <cp:revision>2</cp:revision>
  <cp:lastPrinted>2019-07-16T14:14:00Z</cp:lastPrinted>
  <dcterms:created xsi:type="dcterms:W3CDTF">2019-07-16T14:14:00Z</dcterms:created>
  <dcterms:modified xsi:type="dcterms:W3CDTF">2019-07-16T14:14:00Z</dcterms:modified>
</cp:coreProperties>
</file>