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CE" w:rsidRDefault="00280B8A" w:rsidP="004D56A4">
      <w:pPr>
        <w:spacing w:line="360" w:lineRule="auto"/>
        <w:jc w:val="both"/>
        <w:outlineLvl w:val="0"/>
        <w:rPr>
          <w:rFonts w:ascii="Arial" w:hAnsi="Arial" w:cs="Arial"/>
        </w:rPr>
      </w:pPr>
      <w:r>
        <w:rPr>
          <w:noProof/>
        </w:rPr>
        <w:drawing>
          <wp:anchor distT="0" distB="0" distL="114300" distR="114300" simplePos="0" relativeHeight="251657728" behindDoc="0" locked="0" layoutInCell="1" allowOverlap="0">
            <wp:simplePos x="0" y="0"/>
            <wp:positionH relativeFrom="column">
              <wp:posOffset>3693160</wp:posOffset>
            </wp:positionH>
            <wp:positionV relativeFrom="paragraph">
              <wp:posOffset>-365760</wp:posOffset>
            </wp:positionV>
            <wp:extent cx="1362075" cy="895350"/>
            <wp:effectExtent l="19050" t="0" r="9525" b="0"/>
            <wp:wrapSquare wrapText="bothSides"/>
            <wp:docPr id="2" name="Picture 1" descr="SRFT-Logo-Full_colour_[web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FT-Logo-Full_colour_[web500][1]"/>
                    <pic:cNvPicPr>
                      <a:picLocks noChangeAspect="1" noChangeArrowheads="1"/>
                    </pic:cNvPicPr>
                  </pic:nvPicPr>
                  <pic:blipFill>
                    <a:blip r:embed="rId5" cstate="print"/>
                    <a:srcRect/>
                    <a:stretch>
                      <a:fillRect/>
                    </a:stretch>
                  </pic:blipFill>
                  <pic:spPr bwMode="auto">
                    <a:xfrm>
                      <a:off x="0" y="0"/>
                      <a:ext cx="1362075" cy="895350"/>
                    </a:xfrm>
                    <a:prstGeom prst="rect">
                      <a:avLst/>
                    </a:prstGeom>
                    <a:noFill/>
                    <a:ln w="9525">
                      <a:noFill/>
                      <a:miter lim="800000"/>
                      <a:headEnd/>
                      <a:tailEnd/>
                    </a:ln>
                  </pic:spPr>
                </pic:pic>
              </a:graphicData>
            </a:graphic>
          </wp:anchor>
        </w:drawing>
      </w:r>
    </w:p>
    <w:p w:rsidR="007762CE" w:rsidRDefault="007762CE" w:rsidP="004D56A4">
      <w:pPr>
        <w:spacing w:line="360" w:lineRule="auto"/>
        <w:jc w:val="both"/>
        <w:outlineLvl w:val="0"/>
        <w:rPr>
          <w:rFonts w:ascii="Arial" w:hAnsi="Arial" w:cs="Arial"/>
        </w:rPr>
      </w:pPr>
    </w:p>
    <w:p w:rsidR="007762CE" w:rsidRDefault="007762CE" w:rsidP="004D56A4">
      <w:pPr>
        <w:spacing w:line="360" w:lineRule="auto"/>
        <w:jc w:val="both"/>
        <w:outlineLvl w:val="0"/>
        <w:rPr>
          <w:rFonts w:ascii="Arial" w:hAnsi="Arial" w:cs="Arial"/>
        </w:rPr>
      </w:pPr>
    </w:p>
    <w:p w:rsidR="00EA5463" w:rsidRPr="006A4F2D" w:rsidRDefault="00EA5463" w:rsidP="004D56A4">
      <w:pPr>
        <w:spacing w:line="360" w:lineRule="auto"/>
        <w:jc w:val="both"/>
        <w:outlineLvl w:val="0"/>
        <w:rPr>
          <w:rFonts w:ascii="Arial" w:hAnsi="Arial" w:cs="Arial"/>
          <w:b/>
        </w:rPr>
      </w:pPr>
      <w:r w:rsidRPr="006A4F2D">
        <w:rPr>
          <w:rFonts w:ascii="Arial" w:hAnsi="Arial" w:cs="Arial"/>
          <w:b/>
        </w:rPr>
        <w:t>Salford Royal Foundation Trust</w:t>
      </w:r>
    </w:p>
    <w:p w:rsidR="007762CE" w:rsidRPr="006A4F2D" w:rsidRDefault="007762CE" w:rsidP="004D56A4">
      <w:pPr>
        <w:spacing w:line="360" w:lineRule="auto"/>
        <w:jc w:val="both"/>
        <w:outlineLvl w:val="0"/>
        <w:rPr>
          <w:rFonts w:ascii="Arial" w:hAnsi="Arial" w:cs="Arial"/>
          <w:b/>
        </w:rPr>
      </w:pPr>
      <w:r w:rsidRPr="006A4F2D">
        <w:rPr>
          <w:rFonts w:ascii="Arial" w:hAnsi="Arial" w:cs="Arial"/>
          <w:b/>
        </w:rPr>
        <w:t>Department of Urology</w:t>
      </w:r>
    </w:p>
    <w:p w:rsidR="00EA5463" w:rsidRPr="006A4F2D" w:rsidRDefault="007762CE" w:rsidP="004D56A4">
      <w:pPr>
        <w:spacing w:line="360" w:lineRule="auto"/>
        <w:jc w:val="both"/>
        <w:rPr>
          <w:rFonts w:ascii="Arial" w:hAnsi="Arial" w:cs="Arial"/>
          <w:b/>
        </w:rPr>
      </w:pPr>
      <w:r w:rsidRPr="006A4F2D">
        <w:rPr>
          <w:rFonts w:ascii="Arial" w:hAnsi="Arial" w:cs="Arial"/>
          <w:b/>
        </w:rPr>
        <w:t>ST1/2 General Practice Vocational Training Scheme</w:t>
      </w:r>
      <w:r w:rsidR="00BB1164" w:rsidRPr="006A4F2D">
        <w:rPr>
          <w:rFonts w:ascii="Arial" w:hAnsi="Arial" w:cs="Arial"/>
          <w:b/>
        </w:rPr>
        <w:t xml:space="preserve"> Post in Urolog</w:t>
      </w:r>
      <w:r w:rsidRPr="006A4F2D">
        <w:rPr>
          <w:rFonts w:ascii="Arial" w:hAnsi="Arial" w:cs="Arial"/>
          <w:b/>
        </w:rPr>
        <w:t>y</w:t>
      </w:r>
    </w:p>
    <w:p w:rsidR="00EA5463" w:rsidRPr="006A4F2D" w:rsidRDefault="00EA5463" w:rsidP="004D56A4">
      <w:pPr>
        <w:spacing w:line="360" w:lineRule="auto"/>
        <w:jc w:val="both"/>
        <w:rPr>
          <w:rFonts w:ascii="Arial" w:hAnsi="Arial" w:cs="Arial"/>
          <w:b/>
        </w:rPr>
      </w:pPr>
    </w:p>
    <w:p w:rsidR="00D221BD" w:rsidRDefault="00D221BD" w:rsidP="004D56A4">
      <w:pPr>
        <w:spacing w:line="360" w:lineRule="auto"/>
        <w:jc w:val="both"/>
        <w:rPr>
          <w:rFonts w:ascii="Arial" w:hAnsi="Arial" w:cs="Arial"/>
        </w:rPr>
      </w:pPr>
    </w:p>
    <w:p w:rsidR="00B71D6A" w:rsidRPr="006A4F2D" w:rsidRDefault="00B71D6A" w:rsidP="00B71D6A">
      <w:pPr>
        <w:spacing w:line="360" w:lineRule="auto"/>
        <w:rPr>
          <w:rFonts w:ascii="Arial" w:hAnsi="Arial" w:cs="Arial"/>
          <w:b/>
        </w:rPr>
      </w:pPr>
      <w:r w:rsidRPr="006A4F2D">
        <w:rPr>
          <w:rFonts w:ascii="Arial" w:hAnsi="Arial" w:cs="Arial"/>
          <w:b/>
        </w:rPr>
        <w:t>1. Introduction</w:t>
      </w:r>
    </w:p>
    <w:p w:rsidR="004269CD" w:rsidRDefault="004D525C" w:rsidP="00B71D6A">
      <w:pPr>
        <w:spacing w:line="360" w:lineRule="auto"/>
        <w:jc w:val="both"/>
        <w:rPr>
          <w:rFonts w:ascii="Arial" w:hAnsi="Arial"/>
        </w:rPr>
      </w:pPr>
      <w:r>
        <w:rPr>
          <w:rFonts w:ascii="Arial" w:hAnsi="Arial"/>
        </w:rPr>
        <w:t xml:space="preserve">This trainee will </w:t>
      </w:r>
      <w:r w:rsidR="007777D8">
        <w:rPr>
          <w:rFonts w:ascii="Arial" w:hAnsi="Arial"/>
        </w:rPr>
        <w:t>work within the well-</w:t>
      </w:r>
      <w:r>
        <w:rPr>
          <w:rFonts w:ascii="Arial" w:hAnsi="Arial"/>
        </w:rPr>
        <w:t>established urological surgery team at</w:t>
      </w:r>
      <w:r w:rsidR="00B71D6A" w:rsidRPr="00E63CC9">
        <w:rPr>
          <w:rFonts w:ascii="Arial" w:hAnsi="Arial"/>
        </w:rPr>
        <w:t xml:space="preserve"> Salford Roy</w:t>
      </w:r>
      <w:r w:rsidR="00211E29">
        <w:rPr>
          <w:rFonts w:ascii="Arial" w:hAnsi="Arial"/>
        </w:rPr>
        <w:t>al NHS Foundation Trust (SRFT). The clinical team consis</w:t>
      </w:r>
      <w:r w:rsidR="004269CD">
        <w:rPr>
          <w:rFonts w:ascii="Arial" w:hAnsi="Arial"/>
        </w:rPr>
        <w:t>ts of; seven consultant urological surgeons, a nurse consultant, six nurse specialists, and, a junior doctor team of STRs, specialty doctors, core surgical trainees, and foundation doctors. We work closely with colleagues in oncology, radiology, palliative</w:t>
      </w:r>
      <w:r w:rsidR="000301B1">
        <w:rPr>
          <w:rFonts w:ascii="Arial" w:hAnsi="Arial"/>
        </w:rPr>
        <w:t xml:space="preserve"> care,</w:t>
      </w:r>
      <w:r w:rsidR="004269CD">
        <w:rPr>
          <w:rFonts w:ascii="Arial" w:hAnsi="Arial"/>
        </w:rPr>
        <w:t xml:space="preserve"> and</w:t>
      </w:r>
      <w:r w:rsidR="000301B1">
        <w:rPr>
          <w:rFonts w:ascii="Arial" w:hAnsi="Arial"/>
        </w:rPr>
        <w:t>,</w:t>
      </w:r>
      <w:r w:rsidR="004269CD">
        <w:rPr>
          <w:rFonts w:ascii="Arial" w:hAnsi="Arial"/>
        </w:rPr>
        <w:t xml:space="preserve"> renal medicine.</w:t>
      </w:r>
    </w:p>
    <w:p w:rsidR="007777D8" w:rsidRDefault="007777D8" w:rsidP="00B71D6A">
      <w:pPr>
        <w:spacing w:line="360" w:lineRule="auto"/>
        <w:jc w:val="both"/>
        <w:rPr>
          <w:rFonts w:ascii="Arial" w:hAnsi="Arial"/>
        </w:rPr>
      </w:pPr>
    </w:p>
    <w:p w:rsidR="00211E29" w:rsidRDefault="004269CD" w:rsidP="00B71D6A">
      <w:pPr>
        <w:spacing w:line="360" w:lineRule="auto"/>
        <w:jc w:val="both"/>
        <w:rPr>
          <w:rFonts w:ascii="Arial" w:hAnsi="Arial"/>
        </w:rPr>
      </w:pPr>
      <w:r>
        <w:rPr>
          <w:rFonts w:ascii="Arial" w:hAnsi="Arial"/>
        </w:rPr>
        <w:t>The urology department is fully integrated with clinic, diagnostic, support, and, ward environments, all incorporated</w:t>
      </w:r>
      <w:r w:rsidR="006E3D18">
        <w:rPr>
          <w:rFonts w:ascii="Arial" w:hAnsi="Arial"/>
        </w:rPr>
        <w:t xml:space="preserve"> in a purpose built</w:t>
      </w:r>
      <w:r w:rsidR="00805DDB">
        <w:rPr>
          <w:rFonts w:ascii="Arial" w:hAnsi="Arial"/>
        </w:rPr>
        <w:t xml:space="preserve"> facility. </w:t>
      </w:r>
    </w:p>
    <w:p w:rsidR="00D862A8" w:rsidRDefault="00D862A8" w:rsidP="00B71D6A">
      <w:pPr>
        <w:spacing w:line="360" w:lineRule="auto"/>
        <w:jc w:val="both"/>
        <w:rPr>
          <w:rFonts w:ascii="Arial" w:hAnsi="Arial"/>
        </w:rPr>
      </w:pPr>
    </w:p>
    <w:p w:rsidR="00D862A8" w:rsidRDefault="00D862A8" w:rsidP="00D862A8">
      <w:pPr>
        <w:spacing w:line="360" w:lineRule="auto"/>
        <w:jc w:val="both"/>
        <w:rPr>
          <w:rFonts w:ascii="Arial" w:hAnsi="Arial" w:cs="Arial"/>
        </w:rPr>
      </w:pPr>
      <w:r>
        <w:rPr>
          <w:rFonts w:ascii="Arial" w:hAnsi="Arial" w:cs="Arial"/>
        </w:rPr>
        <w:t>Salford Urology delivers core urology</w:t>
      </w:r>
      <w:r w:rsidR="00F775EC">
        <w:rPr>
          <w:rFonts w:ascii="Arial" w:hAnsi="Arial" w:cs="Arial"/>
        </w:rPr>
        <w:t>,</w:t>
      </w:r>
      <w:r>
        <w:rPr>
          <w:rFonts w:ascii="Arial" w:hAnsi="Arial" w:cs="Arial"/>
        </w:rPr>
        <w:t xml:space="preserve"> including level 1 cancer</w:t>
      </w:r>
      <w:r w:rsidR="00F775EC">
        <w:rPr>
          <w:rFonts w:ascii="Arial" w:hAnsi="Arial" w:cs="Arial"/>
        </w:rPr>
        <w:t>,</w:t>
      </w:r>
      <w:r>
        <w:rPr>
          <w:rFonts w:ascii="Arial" w:hAnsi="Arial" w:cs="Arial"/>
        </w:rPr>
        <w:t xml:space="preserve"> to the population of Salford, as well as level 2 specialist network cancer services to a population of 860,000 across Salford, Bolton &amp; Wigan. In addition, we provide tertiary complex continence, urological reconstruction, and, </w:t>
      </w:r>
      <w:proofErr w:type="spellStart"/>
      <w:r>
        <w:rPr>
          <w:rFonts w:ascii="Arial" w:hAnsi="Arial" w:cs="Arial"/>
        </w:rPr>
        <w:t>neuro</w:t>
      </w:r>
      <w:proofErr w:type="spellEnd"/>
      <w:r>
        <w:rPr>
          <w:rFonts w:ascii="Arial" w:hAnsi="Arial" w:cs="Arial"/>
        </w:rPr>
        <w:t xml:space="preserve">-urology including sacral </w:t>
      </w:r>
      <w:proofErr w:type="spellStart"/>
      <w:r>
        <w:rPr>
          <w:rFonts w:ascii="Arial" w:hAnsi="Arial" w:cs="Arial"/>
        </w:rPr>
        <w:t>neuromodulation</w:t>
      </w:r>
      <w:proofErr w:type="spellEnd"/>
      <w:r>
        <w:rPr>
          <w:rFonts w:ascii="Arial" w:hAnsi="Arial" w:cs="Arial"/>
        </w:rPr>
        <w:t xml:space="preserve"> services to the whole of Greater Manchester and Lancashire; as well as extracorporeal shock wave lithotripsy to the populations of both Salford and Bolton.</w:t>
      </w:r>
    </w:p>
    <w:p w:rsidR="00211E29" w:rsidRDefault="00211E29" w:rsidP="00B71D6A">
      <w:pPr>
        <w:spacing w:line="360" w:lineRule="auto"/>
        <w:jc w:val="both"/>
        <w:rPr>
          <w:rFonts w:ascii="Arial" w:hAnsi="Arial"/>
        </w:rPr>
      </w:pPr>
    </w:p>
    <w:p w:rsidR="00571F1E" w:rsidRDefault="00571F1E" w:rsidP="00B71D6A">
      <w:pPr>
        <w:spacing w:line="360" w:lineRule="auto"/>
        <w:jc w:val="both"/>
        <w:rPr>
          <w:rFonts w:ascii="Arial" w:hAnsi="Arial" w:cs="Arial"/>
        </w:rPr>
      </w:pPr>
      <w:r>
        <w:rPr>
          <w:rFonts w:ascii="Arial" w:hAnsi="Arial" w:cs="Arial"/>
        </w:rPr>
        <w:t xml:space="preserve">The post </w:t>
      </w:r>
      <w:r w:rsidR="00B71D6A" w:rsidRPr="00E63CC9">
        <w:rPr>
          <w:rFonts w:ascii="Arial" w:hAnsi="Arial" w:cs="Arial"/>
        </w:rPr>
        <w:t>will support the deve</w:t>
      </w:r>
      <w:r>
        <w:rPr>
          <w:rFonts w:ascii="Arial" w:hAnsi="Arial" w:cs="Arial"/>
        </w:rPr>
        <w:t>lopment of; knowledge and clinical/practical</w:t>
      </w:r>
      <w:r w:rsidR="00B71D6A" w:rsidRPr="00E63CC9">
        <w:rPr>
          <w:rFonts w:ascii="Arial" w:hAnsi="Arial" w:cs="Arial"/>
        </w:rPr>
        <w:t xml:space="preserve"> skills in urology</w:t>
      </w:r>
      <w:r w:rsidR="00B71D6A">
        <w:rPr>
          <w:rFonts w:ascii="Arial" w:hAnsi="Arial" w:cs="Arial"/>
        </w:rPr>
        <w:t>,</w:t>
      </w:r>
      <w:r>
        <w:rPr>
          <w:rFonts w:ascii="Arial" w:hAnsi="Arial" w:cs="Arial"/>
        </w:rPr>
        <w:t xml:space="preserve"> closely aligned to the GP curriculum, and the individual learning needs of the trainee. Equally, it will provide</w:t>
      </w:r>
      <w:r w:rsidR="00B71D6A" w:rsidRPr="00E63CC9">
        <w:rPr>
          <w:rFonts w:ascii="Arial" w:hAnsi="Arial" w:cs="Arial"/>
        </w:rPr>
        <w:t xml:space="preserve"> significant op</w:t>
      </w:r>
      <w:r w:rsidR="00B71D6A">
        <w:rPr>
          <w:rFonts w:ascii="Arial" w:hAnsi="Arial" w:cs="Arial"/>
        </w:rPr>
        <w:t>portunities for professional portfolio development</w:t>
      </w:r>
      <w:r w:rsidR="00B71D6A" w:rsidRPr="00E63CC9">
        <w:rPr>
          <w:rFonts w:ascii="Arial" w:hAnsi="Arial" w:cs="Arial"/>
        </w:rPr>
        <w:t xml:space="preserve">. </w:t>
      </w:r>
    </w:p>
    <w:p w:rsidR="00571F1E" w:rsidRDefault="00571F1E" w:rsidP="00B71D6A">
      <w:pPr>
        <w:spacing w:line="360" w:lineRule="auto"/>
        <w:jc w:val="both"/>
        <w:rPr>
          <w:rFonts w:ascii="Arial" w:hAnsi="Arial" w:cs="Arial"/>
        </w:rPr>
      </w:pPr>
    </w:p>
    <w:p w:rsidR="00B71D6A" w:rsidRPr="00E63CC9" w:rsidRDefault="00B71D6A" w:rsidP="00B71D6A">
      <w:pPr>
        <w:spacing w:line="360" w:lineRule="auto"/>
        <w:jc w:val="both"/>
        <w:rPr>
          <w:rFonts w:ascii="Arial" w:hAnsi="Arial" w:cs="Arial"/>
        </w:rPr>
      </w:pPr>
      <w:r>
        <w:rPr>
          <w:rFonts w:ascii="Arial" w:hAnsi="Arial" w:cs="Arial"/>
        </w:rPr>
        <w:t>There are established work streams and training opportunities in</w:t>
      </w:r>
      <w:r w:rsidR="00C051C3">
        <w:rPr>
          <w:rFonts w:ascii="Arial" w:hAnsi="Arial" w:cs="Arial"/>
        </w:rPr>
        <w:t>;</w:t>
      </w:r>
      <w:r>
        <w:rPr>
          <w:rFonts w:ascii="Arial" w:hAnsi="Arial" w:cs="Arial"/>
        </w:rPr>
        <w:t xml:space="preserve"> clinical research, quality improvement initiatives, medical management and medical </w:t>
      </w:r>
      <w:r>
        <w:rPr>
          <w:rFonts w:ascii="Arial" w:hAnsi="Arial" w:cs="Arial"/>
        </w:rPr>
        <w:lastRenderedPageBreak/>
        <w:t>educatio</w:t>
      </w:r>
      <w:r w:rsidR="0061283D">
        <w:rPr>
          <w:rFonts w:ascii="Arial" w:hAnsi="Arial" w:cs="Arial"/>
        </w:rPr>
        <w:t xml:space="preserve">n. </w:t>
      </w:r>
      <w:r w:rsidRPr="00E63CC9">
        <w:rPr>
          <w:rFonts w:ascii="Arial" w:hAnsi="Arial" w:cs="Arial"/>
        </w:rPr>
        <w:t xml:space="preserve">Clinical duties will include outpatient clinics, </w:t>
      </w:r>
      <w:r w:rsidR="0061283D">
        <w:rPr>
          <w:rFonts w:ascii="Arial" w:hAnsi="Arial" w:cs="Arial"/>
        </w:rPr>
        <w:t xml:space="preserve">diagnostics sessions including; </w:t>
      </w:r>
      <w:proofErr w:type="spellStart"/>
      <w:r w:rsidR="0061283D">
        <w:rPr>
          <w:rFonts w:ascii="Arial" w:hAnsi="Arial" w:cs="Arial"/>
        </w:rPr>
        <w:t>cystoscopy</w:t>
      </w:r>
      <w:proofErr w:type="spellEnd"/>
      <w:r w:rsidR="0061283D">
        <w:rPr>
          <w:rFonts w:ascii="Arial" w:hAnsi="Arial" w:cs="Arial"/>
        </w:rPr>
        <w:t xml:space="preserve">, </w:t>
      </w:r>
      <w:proofErr w:type="spellStart"/>
      <w:r w:rsidR="0061283D">
        <w:rPr>
          <w:rFonts w:ascii="Arial" w:hAnsi="Arial" w:cs="Arial"/>
        </w:rPr>
        <w:t>urodynamics</w:t>
      </w:r>
      <w:proofErr w:type="spellEnd"/>
      <w:r w:rsidR="0061283D">
        <w:rPr>
          <w:rFonts w:ascii="Arial" w:hAnsi="Arial" w:cs="Arial"/>
        </w:rPr>
        <w:t>, and,</w:t>
      </w:r>
      <w:r w:rsidRPr="00E63CC9">
        <w:rPr>
          <w:rFonts w:ascii="Arial" w:hAnsi="Arial" w:cs="Arial"/>
        </w:rPr>
        <w:t xml:space="preserve"> </w:t>
      </w:r>
      <w:r w:rsidR="00C051C3">
        <w:rPr>
          <w:rFonts w:ascii="Arial" w:hAnsi="Arial" w:cs="Arial"/>
        </w:rPr>
        <w:t xml:space="preserve">prostate biopsies; as well as </w:t>
      </w:r>
      <w:r w:rsidR="0061283D">
        <w:rPr>
          <w:rFonts w:ascii="Arial" w:hAnsi="Arial" w:cs="Arial"/>
        </w:rPr>
        <w:t xml:space="preserve">emergency assessment of patients with acute urological and general surgical conditions, and ward care of urology patients. </w:t>
      </w:r>
    </w:p>
    <w:p w:rsidR="00B71D6A" w:rsidRPr="00E63CC9" w:rsidRDefault="00B71D6A" w:rsidP="00B71D6A">
      <w:pPr>
        <w:spacing w:line="360" w:lineRule="auto"/>
        <w:jc w:val="both"/>
        <w:rPr>
          <w:rFonts w:ascii="Arial" w:hAnsi="Arial" w:cs="Arial"/>
        </w:rPr>
      </w:pPr>
    </w:p>
    <w:p w:rsidR="00B71D6A" w:rsidRPr="006A4F2D" w:rsidRDefault="00B71D6A" w:rsidP="00B71D6A">
      <w:pPr>
        <w:spacing w:line="360" w:lineRule="auto"/>
        <w:jc w:val="both"/>
        <w:rPr>
          <w:rFonts w:ascii="Arial" w:hAnsi="Arial" w:cs="Arial"/>
          <w:b/>
        </w:rPr>
      </w:pPr>
      <w:r w:rsidRPr="006A4F2D">
        <w:rPr>
          <w:rFonts w:ascii="Arial" w:hAnsi="Arial" w:cs="Arial"/>
          <w:b/>
        </w:rPr>
        <w:t>2. Duties of the post</w:t>
      </w:r>
    </w:p>
    <w:p w:rsidR="00B71D6A" w:rsidRPr="00E63CC9" w:rsidRDefault="00B71D6A" w:rsidP="00B71D6A">
      <w:pPr>
        <w:spacing w:line="360" w:lineRule="auto"/>
        <w:jc w:val="both"/>
        <w:rPr>
          <w:rFonts w:ascii="Arial" w:hAnsi="Arial" w:cs="Arial"/>
        </w:rPr>
      </w:pPr>
    </w:p>
    <w:p w:rsidR="00B71D6A" w:rsidRPr="006A4F2D" w:rsidRDefault="00B71D6A" w:rsidP="00B71D6A">
      <w:pPr>
        <w:spacing w:line="360" w:lineRule="auto"/>
        <w:jc w:val="both"/>
        <w:rPr>
          <w:rFonts w:ascii="Arial" w:hAnsi="Arial" w:cs="Arial"/>
          <w:b/>
        </w:rPr>
      </w:pPr>
      <w:r w:rsidRPr="006A4F2D">
        <w:rPr>
          <w:rFonts w:ascii="Arial" w:hAnsi="Arial" w:cs="Arial"/>
          <w:b/>
        </w:rPr>
        <w:t>2.1 Clinical:</w:t>
      </w:r>
    </w:p>
    <w:p w:rsidR="00B71D6A" w:rsidRPr="00E63CC9" w:rsidRDefault="00B71D6A" w:rsidP="00B71D6A">
      <w:pPr>
        <w:spacing w:line="360" w:lineRule="auto"/>
        <w:jc w:val="both"/>
        <w:rPr>
          <w:rFonts w:ascii="Arial" w:hAnsi="Arial" w:cs="Arial"/>
        </w:rPr>
      </w:pPr>
      <w:r w:rsidRPr="00E63CC9">
        <w:rPr>
          <w:rFonts w:ascii="Arial" w:hAnsi="Arial" w:cs="Arial"/>
        </w:rPr>
        <w:t>1) Participate with the daily care of all urology in-patients including ward ro</w:t>
      </w:r>
      <w:r w:rsidR="0061283D">
        <w:rPr>
          <w:rFonts w:ascii="Arial" w:hAnsi="Arial" w:cs="Arial"/>
        </w:rPr>
        <w:t>unds</w:t>
      </w:r>
      <w:r w:rsidRPr="00E63CC9">
        <w:rPr>
          <w:rFonts w:ascii="Arial" w:hAnsi="Arial" w:cs="Arial"/>
        </w:rPr>
        <w:t>, on</w:t>
      </w:r>
      <w:r w:rsidR="0061283D">
        <w:rPr>
          <w:rFonts w:ascii="Arial" w:hAnsi="Arial" w:cs="Arial"/>
        </w:rPr>
        <w:t>-</w:t>
      </w:r>
      <w:r w:rsidRPr="00E63CC9">
        <w:rPr>
          <w:rFonts w:ascii="Arial" w:hAnsi="Arial" w:cs="Arial"/>
        </w:rPr>
        <w:t>going review of inpatients</w:t>
      </w:r>
    </w:p>
    <w:p w:rsidR="00B71D6A" w:rsidRPr="00E63CC9" w:rsidRDefault="00B71D6A" w:rsidP="00B71D6A">
      <w:pPr>
        <w:spacing w:line="360" w:lineRule="auto"/>
        <w:jc w:val="both"/>
        <w:rPr>
          <w:rFonts w:ascii="Arial" w:hAnsi="Arial" w:cs="Arial"/>
        </w:rPr>
      </w:pPr>
      <w:r w:rsidRPr="00E63CC9">
        <w:rPr>
          <w:rFonts w:ascii="Arial" w:hAnsi="Arial" w:cs="Arial"/>
        </w:rPr>
        <w:t>2) Clinical supervision of foundation trainees on the team</w:t>
      </w:r>
    </w:p>
    <w:p w:rsidR="00B71D6A" w:rsidRPr="00E63CC9" w:rsidRDefault="00B71D6A" w:rsidP="00B71D6A">
      <w:pPr>
        <w:spacing w:line="360" w:lineRule="auto"/>
        <w:jc w:val="both"/>
        <w:rPr>
          <w:rFonts w:ascii="Arial" w:hAnsi="Arial" w:cs="Arial"/>
        </w:rPr>
      </w:pPr>
      <w:r w:rsidRPr="00E63CC9">
        <w:rPr>
          <w:rFonts w:ascii="Arial" w:hAnsi="Arial" w:cs="Arial"/>
        </w:rPr>
        <w:t xml:space="preserve">2) Supervised outpatient clinics – general and specialist urology. </w:t>
      </w:r>
    </w:p>
    <w:p w:rsidR="00B71D6A" w:rsidRDefault="00B71D6A" w:rsidP="00B71D6A">
      <w:pPr>
        <w:spacing w:line="360" w:lineRule="auto"/>
        <w:jc w:val="both"/>
        <w:rPr>
          <w:rFonts w:ascii="Arial" w:hAnsi="Arial" w:cs="Arial"/>
        </w:rPr>
      </w:pPr>
      <w:r w:rsidRPr="00E63CC9">
        <w:rPr>
          <w:rFonts w:ascii="Arial" w:hAnsi="Arial" w:cs="Arial"/>
        </w:rPr>
        <w:t xml:space="preserve">3) Supervised flexible </w:t>
      </w:r>
      <w:proofErr w:type="spellStart"/>
      <w:r w:rsidRPr="00E63CC9">
        <w:rPr>
          <w:rFonts w:ascii="Arial" w:hAnsi="Arial" w:cs="Arial"/>
        </w:rPr>
        <w:t>cystoscopy</w:t>
      </w:r>
      <w:proofErr w:type="spellEnd"/>
      <w:r w:rsidRPr="00E63CC9">
        <w:rPr>
          <w:rFonts w:ascii="Arial" w:hAnsi="Arial" w:cs="Arial"/>
        </w:rPr>
        <w:t xml:space="preserve">, </w:t>
      </w:r>
      <w:proofErr w:type="spellStart"/>
      <w:r w:rsidRPr="00E63CC9">
        <w:rPr>
          <w:rFonts w:ascii="Arial" w:hAnsi="Arial" w:cs="Arial"/>
        </w:rPr>
        <w:t>urodynamics</w:t>
      </w:r>
      <w:proofErr w:type="spellEnd"/>
      <w:r w:rsidRPr="00E63CC9">
        <w:rPr>
          <w:rFonts w:ascii="Arial" w:hAnsi="Arial" w:cs="Arial"/>
        </w:rPr>
        <w:t xml:space="preserve"> and </w:t>
      </w:r>
      <w:proofErr w:type="spellStart"/>
      <w:r w:rsidRPr="00E63CC9">
        <w:rPr>
          <w:rFonts w:ascii="Arial" w:hAnsi="Arial" w:cs="Arial"/>
        </w:rPr>
        <w:t>haematuria</w:t>
      </w:r>
      <w:proofErr w:type="spellEnd"/>
      <w:r w:rsidRPr="00E63CC9">
        <w:rPr>
          <w:rFonts w:ascii="Arial" w:hAnsi="Arial" w:cs="Arial"/>
        </w:rPr>
        <w:t xml:space="preserve"> clinics</w:t>
      </w:r>
    </w:p>
    <w:p w:rsidR="001754ED" w:rsidRPr="00E63CC9" w:rsidRDefault="001754ED" w:rsidP="00B71D6A">
      <w:pPr>
        <w:spacing w:line="360" w:lineRule="auto"/>
        <w:jc w:val="both"/>
        <w:rPr>
          <w:rFonts w:ascii="Arial" w:hAnsi="Arial" w:cs="Arial"/>
        </w:rPr>
      </w:pPr>
      <w:r>
        <w:rPr>
          <w:rFonts w:ascii="Arial" w:hAnsi="Arial" w:cs="Arial"/>
        </w:rPr>
        <w:t xml:space="preserve">4) </w:t>
      </w:r>
      <w:proofErr w:type="spellStart"/>
      <w:r>
        <w:rPr>
          <w:rFonts w:ascii="Arial" w:hAnsi="Arial" w:cs="Arial"/>
        </w:rPr>
        <w:t>Sessional</w:t>
      </w:r>
      <w:proofErr w:type="spellEnd"/>
      <w:r>
        <w:rPr>
          <w:rFonts w:ascii="Arial" w:hAnsi="Arial" w:cs="Arial"/>
        </w:rPr>
        <w:t xml:space="preserve"> attendance at allied clinics – sexual health, genital dermatology</w:t>
      </w:r>
    </w:p>
    <w:p w:rsidR="00B71D6A" w:rsidRPr="00E63CC9" w:rsidRDefault="001754ED" w:rsidP="00B71D6A">
      <w:pPr>
        <w:spacing w:line="360" w:lineRule="auto"/>
        <w:jc w:val="both"/>
        <w:rPr>
          <w:rFonts w:ascii="Arial" w:hAnsi="Arial" w:cs="Arial"/>
        </w:rPr>
      </w:pPr>
      <w:r>
        <w:rPr>
          <w:rFonts w:ascii="Arial" w:hAnsi="Arial" w:cs="Arial"/>
        </w:rPr>
        <w:t>5</w:t>
      </w:r>
      <w:r w:rsidR="00B71D6A" w:rsidRPr="00E63CC9">
        <w:rPr>
          <w:rFonts w:ascii="Arial" w:hAnsi="Arial" w:cs="Arial"/>
        </w:rPr>
        <w:t xml:space="preserve">) </w:t>
      </w:r>
      <w:r w:rsidR="0061283D">
        <w:rPr>
          <w:rFonts w:ascii="Arial" w:hAnsi="Arial" w:cs="Arial"/>
        </w:rPr>
        <w:t>On call – assessment and initial management of emergency urology and general surgery patients.</w:t>
      </w:r>
    </w:p>
    <w:p w:rsidR="00B71D6A" w:rsidRPr="00E63CC9" w:rsidRDefault="00B71D6A" w:rsidP="00B71D6A">
      <w:pPr>
        <w:spacing w:line="360" w:lineRule="auto"/>
        <w:jc w:val="both"/>
        <w:rPr>
          <w:rFonts w:ascii="Arial" w:hAnsi="Arial" w:cs="Arial"/>
        </w:rPr>
      </w:pPr>
    </w:p>
    <w:p w:rsidR="00B71D6A" w:rsidRPr="006A4F2D" w:rsidRDefault="00B71D6A" w:rsidP="00B71D6A">
      <w:pPr>
        <w:spacing w:line="360" w:lineRule="auto"/>
        <w:jc w:val="both"/>
        <w:rPr>
          <w:rFonts w:ascii="Arial" w:hAnsi="Arial" w:cs="Arial"/>
          <w:b/>
        </w:rPr>
      </w:pPr>
      <w:r w:rsidRPr="006A4F2D">
        <w:rPr>
          <w:rFonts w:ascii="Arial" w:hAnsi="Arial" w:cs="Arial"/>
          <w:b/>
        </w:rPr>
        <w:t>2.2 Teaching, Research, Governance &amp; Professional Development;</w:t>
      </w:r>
    </w:p>
    <w:p w:rsidR="00B71D6A" w:rsidRPr="00E63CC9" w:rsidRDefault="00B71D6A" w:rsidP="00B71D6A">
      <w:pPr>
        <w:spacing w:line="360" w:lineRule="auto"/>
        <w:jc w:val="both"/>
        <w:rPr>
          <w:rFonts w:ascii="Arial" w:hAnsi="Arial" w:cs="Arial"/>
        </w:rPr>
      </w:pPr>
      <w:r w:rsidRPr="00E63CC9">
        <w:rPr>
          <w:rFonts w:ascii="Arial" w:hAnsi="Arial" w:cs="Arial"/>
        </w:rPr>
        <w:t xml:space="preserve">This post will provide the </w:t>
      </w:r>
      <w:r w:rsidR="00351DFD">
        <w:rPr>
          <w:rFonts w:ascii="Arial" w:hAnsi="Arial" w:cs="Arial"/>
        </w:rPr>
        <w:t>trainee with</w:t>
      </w:r>
      <w:r w:rsidRPr="00E63CC9">
        <w:rPr>
          <w:rFonts w:ascii="Arial" w:hAnsi="Arial" w:cs="Arial"/>
        </w:rPr>
        <w:t xml:space="preserve"> excellent opportunities to develop </w:t>
      </w:r>
      <w:r>
        <w:rPr>
          <w:rFonts w:ascii="Arial" w:hAnsi="Arial" w:cs="Arial"/>
        </w:rPr>
        <w:t>and strengthen</w:t>
      </w:r>
      <w:r w:rsidRPr="00E63CC9">
        <w:rPr>
          <w:rFonts w:ascii="Arial" w:hAnsi="Arial" w:cs="Arial"/>
        </w:rPr>
        <w:t xml:space="preserve"> their </w:t>
      </w:r>
      <w:r>
        <w:rPr>
          <w:rFonts w:ascii="Arial" w:hAnsi="Arial" w:cs="Arial"/>
        </w:rPr>
        <w:t xml:space="preserve">professional </w:t>
      </w:r>
      <w:r w:rsidRPr="00E63CC9">
        <w:rPr>
          <w:rFonts w:ascii="Arial" w:hAnsi="Arial" w:cs="Arial"/>
        </w:rPr>
        <w:t xml:space="preserve">portfolio for subsequent career progression. </w:t>
      </w:r>
      <w:r>
        <w:rPr>
          <w:rFonts w:ascii="Arial" w:hAnsi="Arial" w:cs="Arial"/>
        </w:rPr>
        <w:t xml:space="preserve">The exact direction would be dictated by the individual’s interests and </w:t>
      </w:r>
      <w:proofErr w:type="gramStart"/>
      <w:r>
        <w:rPr>
          <w:rFonts w:ascii="Arial" w:hAnsi="Arial" w:cs="Arial"/>
        </w:rPr>
        <w:t>development</w:t>
      </w:r>
      <w:proofErr w:type="gramEnd"/>
      <w:r>
        <w:rPr>
          <w:rFonts w:ascii="Arial" w:hAnsi="Arial" w:cs="Arial"/>
        </w:rPr>
        <w:t xml:space="preserve"> needs. </w:t>
      </w:r>
      <w:r w:rsidRPr="00E63CC9">
        <w:rPr>
          <w:rFonts w:ascii="Arial" w:hAnsi="Arial" w:cs="Arial"/>
        </w:rPr>
        <w:t xml:space="preserve">The unit has a strong academic record and extensive experience of supporting trainees through successful periods of research. </w:t>
      </w:r>
      <w:r>
        <w:rPr>
          <w:rFonts w:ascii="Arial" w:hAnsi="Arial" w:cs="Arial"/>
        </w:rPr>
        <w:t>In addition, we have a very strong educational culture at both undergraduate and postgraduate levels, with experienced and credentialed teachers and trainers. Equally, there are significant training opportunities in medical management and quality improvement initiatives, supported by trainers with interests and expertise in these areas. A</w:t>
      </w:r>
      <w:r w:rsidRPr="00E63CC9">
        <w:rPr>
          <w:rFonts w:ascii="Arial" w:hAnsi="Arial" w:cs="Arial"/>
        </w:rPr>
        <w:t>n active involvement</w:t>
      </w:r>
      <w:r>
        <w:rPr>
          <w:rFonts w:ascii="Arial" w:hAnsi="Arial" w:cs="Arial"/>
        </w:rPr>
        <w:t xml:space="preserve"> in</w:t>
      </w:r>
      <w:r w:rsidRPr="00E63CC9">
        <w:rPr>
          <w:rFonts w:ascii="Arial" w:hAnsi="Arial" w:cs="Arial"/>
        </w:rPr>
        <w:t xml:space="preserve"> the education and governance programmes would </w:t>
      </w:r>
      <w:r>
        <w:rPr>
          <w:rFonts w:ascii="Arial" w:hAnsi="Arial" w:cs="Arial"/>
        </w:rPr>
        <w:t>also be expected.</w:t>
      </w:r>
    </w:p>
    <w:p w:rsidR="00B71D6A" w:rsidRDefault="00B71D6A" w:rsidP="00B71D6A">
      <w:pPr>
        <w:spacing w:line="360" w:lineRule="auto"/>
        <w:jc w:val="both"/>
        <w:rPr>
          <w:rFonts w:ascii="Arial" w:hAnsi="Arial" w:cs="Arial"/>
        </w:rPr>
      </w:pPr>
    </w:p>
    <w:p w:rsidR="00B71D6A" w:rsidRPr="006A4F2D" w:rsidRDefault="00B71D6A" w:rsidP="00B71D6A">
      <w:pPr>
        <w:spacing w:line="360" w:lineRule="auto"/>
        <w:jc w:val="both"/>
        <w:rPr>
          <w:rFonts w:ascii="Arial" w:hAnsi="Arial" w:cs="Arial"/>
          <w:b/>
        </w:rPr>
      </w:pPr>
      <w:r w:rsidRPr="006A4F2D">
        <w:rPr>
          <w:rFonts w:ascii="Arial" w:hAnsi="Arial" w:cs="Arial"/>
          <w:b/>
        </w:rPr>
        <w:t>2.3 On call:</w:t>
      </w:r>
    </w:p>
    <w:p w:rsidR="00B71D6A" w:rsidRDefault="00CD6E78" w:rsidP="00B71D6A">
      <w:pPr>
        <w:spacing w:line="360" w:lineRule="auto"/>
        <w:jc w:val="both"/>
        <w:rPr>
          <w:rFonts w:ascii="Arial" w:hAnsi="Arial" w:cs="Arial"/>
        </w:rPr>
      </w:pPr>
      <w:r>
        <w:rPr>
          <w:rFonts w:ascii="Arial" w:hAnsi="Arial" w:cs="Arial"/>
        </w:rPr>
        <w:t>Participation</w:t>
      </w:r>
      <w:r w:rsidR="00B71D6A" w:rsidRPr="00E63CC9">
        <w:rPr>
          <w:rFonts w:ascii="Arial" w:hAnsi="Arial" w:cs="Arial"/>
        </w:rPr>
        <w:t xml:space="preserve"> in the Core Level on-call rota which is currently a partial shift format and cross covers</w:t>
      </w:r>
      <w:r w:rsidR="008350BE">
        <w:rPr>
          <w:rFonts w:ascii="Arial" w:hAnsi="Arial" w:cs="Arial"/>
        </w:rPr>
        <w:t xml:space="preserve"> general surgery</w:t>
      </w:r>
      <w:r w:rsidR="00B71D6A" w:rsidRPr="00E63CC9">
        <w:rPr>
          <w:rFonts w:ascii="Arial" w:hAnsi="Arial" w:cs="Arial"/>
        </w:rPr>
        <w:t xml:space="preserve"> emergency admissions.</w:t>
      </w:r>
    </w:p>
    <w:p w:rsidR="00654232" w:rsidRDefault="00654232" w:rsidP="00B71D6A">
      <w:pPr>
        <w:spacing w:line="360" w:lineRule="auto"/>
        <w:jc w:val="both"/>
        <w:rPr>
          <w:rFonts w:ascii="Arial" w:hAnsi="Arial" w:cs="Arial"/>
          <w:b/>
        </w:rPr>
      </w:pPr>
    </w:p>
    <w:p w:rsidR="00293D57" w:rsidRPr="006A4F2D" w:rsidRDefault="00293D57" w:rsidP="00B71D6A">
      <w:pPr>
        <w:spacing w:line="360" w:lineRule="auto"/>
        <w:jc w:val="both"/>
        <w:rPr>
          <w:rFonts w:ascii="Arial" w:hAnsi="Arial" w:cs="Arial"/>
          <w:b/>
        </w:rPr>
      </w:pPr>
      <w:r w:rsidRPr="006A4F2D">
        <w:rPr>
          <w:rFonts w:ascii="Arial" w:hAnsi="Arial" w:cs="Arial"/>
          <w:b/>
        </w:rPr>
        <w:lastRenderedPageBreak/>
        <w:t>2.4 Support &amp; Supervision:</w:t>
      </w:r>
    </w:p>
    <w:p w:rsidR="00293D57" w:rsidRDefault="00293D57" w:rsidP="00B71D6A">
      <w:pPr>
        <w:spacing w:line="360" w:lineRule="auto"/>
        <w:jc w:val="both"/>
        <w:rPr>
          <w:rFonts w:ascii="Arial" w:hAnsi="Arial" w:cs="Arial"/>
        </w:rPr>
      </w:pPr>
    </w:p>
    <w:p w:rsidR="001146B7" w:rsidRDefault="001146B7" w:rsidP="00B71D6A">
      <w:pPr>
        <w:spacing w:line="360" w:lineRule="auto"/>
        <w:jc w:val="both"/>
        <w:rPr>
          <w:rFonts w:ascii="Arial" w:hAnsi="Arial" w:cs="Arial"/>
        </w:rPr>
      </w:pPr>
      <w:r>
        <w:rPr>
          <w:rFonts w:ascii="Arial" w:hAnsi="Arial" w:cs="Arial"/>
        </w:rPr>
        <w:t>The trainee will co</w:t>
      </w:r>
      <w:r w:rsidR="004F5C3F">
        <w:rPr>
          <w:rFonts w:ascii="Arial" w:hAnsi="Arial" w:cs="Arial"/>
        </w:rPr>
        <w:t xml:space="preserve">ntinue to </w:t>
      </w:r>
      <w:r w:rsidR="00351DFD">
        <w:rPr>
          <w:rFonts w:ascii="Arial" w:hAnsi="Arial" w:cs="Arial"/>
        </w:rPr>
        <w:t xml:space="preserve">be </w:t>
      </w:r>
      <w:r w:rsidR="004F5C3F">
        <w:rPr>
          <w:rFonts w:ascii="Arial" w:hAnsi="Arial" w:cs="Arial"/>
        </w:rPr>
        <w:t xml:space="preserve">supervised by an assigned </w:t>
      </w:r>
      <w:r>
        <w:rPr>
          <w:rFonts w:ascii="Arial" w:hAnsi="Arial" w:cs="Arial"/>
        </w:rPr>
        <w:t>GP educational supervisor throughout, ensuring a strong primary care and community direction. In house</w:t>
      </w:r>
      <w:r w:rsidR="004F5C3F">
        <w:rPr>
          <w:rFonts w:ascii="Arial" w:hAnsi="Arial" w:cs="Arial"/>
        </w:rPr>
        <w:t>,</w:t>
      </w:r>
      <w:r>
        <w:rPr>
          <w:rFonts w:ascii="Arial" w:hAnsi="Arial" w:cs="Arial"/>
        </w:rPr>
        <w:t xml:space="preserve"> they will be assigned a primary clinical supervisor, who will have overarching responsibility for their day to day educational and clinical supervision. All the consultant team are experienced and credentialed trainers, and they will input into clinical supervision. </w:t>
      </w:r>
    </w:p>
    <w:p w:rsidR="00293D57" w:rsidRDefault="00293D57" w:rsidP="00B71D6A">
      <w:pPr>
        <w:spacing w:line="360" w:lineRule="auto"/>
        <w:jc w:val="both"/>
        <w:rPr>
          <w:rFonts w:ascii="Arial" w:hAnsi="Arial" w:cs="Arial"/>
        </w:rPr>
      </w:pPr>
    </w:p>
    <w:p w:rsidR="001146B7" w:rsidRPr="00E63CC9" w:rsidRDefault="001146B7" w:rsidP="00B71D6A">
      <w:pPr>
        <w:spacing w:line="360" w:lineRule="auto"/>
        <w:jc w:val="both"/>
        <w:rPr>
          <w:rFonts w:ascii="Arial" w:hAnsi="Arial" w:cs="Arial"/>
        </w:rPr>
      </w:pPr>
      <w:r>
        <w:rPr>
          <w:rFonts w:ascii="Arial" w:hAnsi="Arial" w:cs="Arial"/>
        </w:rPr>
        <w:t>The management of ward and acute care is delivered and coordinated by the registrar level doctors, supported by the consultant team. The ‘hot’ registrar of the week model</w:t>
      </w:r>
      <w:r w:rsidR="004F5C3F">
        <w:rPr>
          <w:rFonts w:ascii="Arial" w:hAnsi="Arial" w:cs="Arial"/>
        </w:rPr>
        <w:t>,</w:t>
      </w:r>
      <w:r>
        <w:rPr>
          <w:rFonts w:ascii="Arial" w:hAnsi="Arial" w:cs="Arial"/>
        </w:rPr>
        <w:t xml:space="preserve"> used in urology</w:t>
      </w:r>
      <w:r w:rsidR="004F5C3F">
        <w:rPr>
          <w:rFonts w:ascii="Arial" w:hAnsi="Arial" w:cs="Arial"/>
        </w:rPr>
        <w:t>,</w:t>
      </w:r>
      <w:r>
        <w:rPr>
          <w:rFonts w:ascii="Arial" w:hAnsi="Arial" w:cs="Arial"/>
        </w:rPr>
        <w:t xml:space="preserve"> ensures constantly available senior supervision, support, and, feedback</w:t>
      </w:r>
      <w:r w:rsidR="00351DFD">
        <w:rPr>
          <w:rFonts w:ascii="Arial" w:hAnsi="Arial" w:cs="Arial"/>
        </w:rPr>
        <w:t xml:space="preserve"> for the core level &amp; foundation year trainees</w:t>
      </w:r>
      <w:r>
        <w:rPr>
          <w:rFonts w:ascii="Arial" w:hAnsi="Arial" w:cs="Arial"/>
        </w:rPr>
        <w:t>. During their on call periods, the general surgical team, provide support and supervision in a similar fashion.</w:t>
      </w:r>
    </w:p>
    <w:p w:rsidR="00B71D6A" w:rsidRPr="00E63CC9" w:rsidRDefault="00B71D6A" w:rsidP="00B71D6A">
      <w:pPr>
        <w:spacing w:line="360" w:lineRule="auto"/>
        <w:jc w:val="both"/>
        <w:rPr>
          <w:rFonts w:ascii="Arial" w:hAnsi="Arial" w:cs="Arial"/>
        </w:rPr>
      </w:pPr>
    </w:p>
    <w:p w:rsidR="00E32D1B" w:rsidRPr="006A4F2D" w:rsidRDefault="00B71D6A" w:rsidP="00B71D6A">
      <w:pPr>
        <w:spacing w:line="360" w:lineRule="auto"/>
        <w:jc w:val="both"/>
        <w:rPr>
          <w:rFonts w:ascii="Arial" w:hAnsi="Arial" w:cs="Arial"/>
          <w:b/>
        </w:rPr>
      </w:pPr>
      <w:r w:rsidRPr="006A4F2D">
        <w:rPr>
          <w:rFonts w:ascii="Arial" w:hAnsi="Arial" w:cs="Arial"/>
          <w:b/>
        </w:rPr>
        <w:t>3.</w:t>
      </w:r>
      <w:r w:rsidR="00E32D1B" w:rsidRPr="006A4F2D">
        <w:rPr>
          <w:rFonts w:ascii="Arial" w:hAnsi="Arial" w:cs="Arial"/>
          <w:b/>
        </w:rPr>
        <w:t xml:space="preserve"> Curriculum Mapping</w:t>
      </w:r>
      <w:r w:rsidR="004A28D9" w:rsidRPr="006A4F2D">
        <w:rPr>
          <w:rFonts w:ascii="Arial" w:hAnsi="Arial" w:cs="Arial"/>
          <w:b/>
        </w:rPr>
        <w:t>:</w:t>
      </w:r>
    </w:p>
    <w:p w:rsidR="006A4F2D" w:rsidRDefault="006A4F2D" w:rsidP="00B71D6A">
      <w:pPr>
        <w:spacing w:line="360" w:lineRule="auto"/>
        <w:jc w:val="both"/>
        <w:rPr>
          <w:rFonts w:ascii="Arial" w:hAnsi="Arial" w:cs="Arial"/>
        </w:rPr>
      </w:pPr>
    </w:p>
    <w:p w:rsidR="004A28D9" w:rsidRDefault="004A28D9" w:rsidP="006A4F2D">
      <w:pPr>
        <w:spacing w:line="360" w:lineRule="auto"/>
        <w:jc w:val="center"/>
        <w:rPr>
          <w:rFonts w:ascii="Arial" w:hAnsi="Arial" w:cs="Arial"/>
        </w:rPr>
      </w:pPr>
      <w:r>
        <w:rPr>
          <w:rFonts w:ascii="Arial" w:hAnsi="Arial" w:cs="Arial"/>
        </w:rPr>
        <w:t xml:space="preserve">What </w:t>
      </w:r>
      <w:r w:rsidR="000603BD">
        <w:rPr>
          <w:rFonts w:ascii="Arial" w:hAnsi="Arial" w:cs="Arial"/>
        </w:rPr>
        <w:t>can a GP</w:t>
      </w:r>
      <w:r>
        <w:rPr>
          <w:rFonts w:ascii="Arial" w:hAnsi="Arial" w:cs="Arial"/>
        </w:rPr>
        <w:t xml:space="preserve"> trainee get out of the post</w:t>
      </w:r>
      <w:r w:rsidR="000603BD">
        <w:rPr>
          <w:rFonts w:ascii="Arial" w:hAnsi="Arial" w:cs="Arial"/>
        </w:rPr>
        <w:t>?</w:t>
      </w:r>
    </w:p>
    <w:p w:rsidR="004A28D9" w:rsidRDefault="004A28D9" w:rsidP="00B71D6A">
      <w:pPr>
        <w:spacing w:line="360" w:lineRule="auto"/>
        <w:jc w:val="both"/>
        <w:rPr>
          <w:rFonts w:ascii="Arial" w:hAnsi="Arial" w:cs="Arial"/>
        </w:rPr>
      </w:pPr>
    </w:p>
    <w:p w:rsidR="004A28D9" w:rsidRDefault="004A28D9" w:rsidP="00B71D6A">
      <w:pPr>
        <w:spacing w:line="360" w:lineRule="auto"/>
        <w:jc w:val="both"/>
        <w:rPr>
          <w:rFonts w:ascii="Arial" w:hAnsi="Arial" w:cs="Arial"/>
          <w:b/>
        </w:rPr>
      </w:pPr>
      <w:r w:rsidRPr="006A4F2D">
        <w:rPr>
          <w:rFonts w:ascii="Arial" w:hAnsi="Arial" w:cs="Arial"/>
          <w:b/>
        </w:rPr>
        <w:t>Relationships to GP Contextual Statements:</w:t>
      </w:r>
    </w:p>
    <w:p w:rsidR="00654232" w:rsidRPr="006A4F2D" w:rsidRDefault="00654232" w:rsidP="00B71D6A">
      <w:pPr>
        <w:spacing w:line="360" w:lineRule="auto"/>
        <w:jc w:val="both"/>
        <w:rPr>
          <w:rFonts w:ascii="Arial" w:hAnsi="Arial" w:cs="Arial"/>
          <w:b/>
        </w:rPr>
      </w:pPr>
    </w:p>
    <w:p w:rsidR="004A28D9" w:rsidRDefault="004A28D9" w:rsidP="004A28D9">
      <w:pPr>
        <w:numPr>
          <w:ilvl w:val="0"/>
          <w:numId w:val="1"/>
        </w:numPr>
        <w:spacing w:line="360" w:lineRule="auto"/>
        <w:jc w:val="both"/>
        <w:rPr>
          <w:rFonts w:ascii="Arial" w:hAnsi="Arial" w:cs="Arial"/>
        </w:rPr>
      </w:pPr>
      <w:r w:rsidRPr="00BE5CA0">
        <w:rPr>
          <w:rFonts w:ascii="Arial" w:hAnsi="Arial" w:cs="Arial"/>
          <w:b/>
        </w:rPr>
        <w:t>The GP consultation in practice</w:t>
      </w:r>
      <w:r>
        <w:rPr>
          <w:rFonts w:ascii="Arial" w:hAnsi="Arial" w:cs="Arial"/>
        </w:rPr>
        <w:t xml:space="preserve"> – consulting and communicating skills are generic and transferable. Clearly, in this post they will be in the hospital rather than primary care en</w:t>
      </w:r>
      <w:r w:rsidR="00BE5CA0">
        <w:rPr>
          <w:rFonts w:ascii="Arial" w:hAnsi="Arial" w:cs="Arial"/>
        </w:rPr>
        <w:t>vironment, and the demands and context will be different, although highly relevant.</w:t>
      </w:r>
    </w:p>
    <w:p w:rsidR="004A28D9" w:rsidRDefault="004A28D9" w:rsidP="004A28D9">
      <w:pPr>
        <w:numPr>
          <w:ilvl w:val="0"/>
          <w:numId w:val="1"/>
        </w:numPr>
        <w:spacing w:line="360" w:lineRule="auto"/>
        <w:jc w:val="both"/>
        <w:rPr>
          <w:rFonts w:ascii="Arial" w:hAnsi="Arial" w:cs="Arial"/>
        </w:rPr>
      </w:pPr>
      <w:r w:rsidRPr="00BE5CA0">
        <w:rPr>
          <w:rFonts w:ascii="Arial" w:hAnsi="Arial" w:cs="Arial"/>
          <w:b/>
        </w:rPr>
        <w:t>Patient safety and quality of care</w:t>
      </w:r>
      <w:r>
        <w:rPr>
          <w:rFonts w:ascii="Arial" w:hAnsi="Arial" w:cs="Arial"/>
        </w:rPr>
        <w:t xml:space="preserve"> – SRFT is the safest hospital outside London, and a safety culture is </w:t>
      </w:r>
      <w:proofErr w:type="gramStart"/>
      <w:r>
        <w:rPr>
          <w:rFonts w:ascii="Arial" w:hAnsi="Arial" w:cs="Arial"/>
        </w:rPr>
        <w:t>key</w:t>
      </w:r>
      <w:proofErr w:type="gramEnd"/>
      <w:r>
        <w:rPr>
          <w:rFonts w:ascii="Arial" w:hAnsi="Arial" w:cs="Arial"/>
        </w:rPr>
        <w:t xml:space="preserve"> to its success. Quality improvement is a core Salford Value. The trainee will work within this culture, and, will be encouraged, indeed expected, to actively participate in various areas of governance, including</w:t>
      </w:r>
      <w:r w:rsidR="00BE5CA0">
        <w:rPr>
          <w:rFonts w:ascii="Arial" w:hAnsi="Arial" w:cs="Arial"/>
        </w:rPr>
        <w:t>;</w:t>
      </w:r>
      <w:r>
        <w:rPr>
          <w:rFonts w:ascii="Arial" w:hAnsi="Arial" w:cs="Arial"/>
        </w:rPr>
        <w:t xml:space="preserve"> audit, quality improvement, adverse incident/harm management.</w:t>
      </w:r>
      <w:r w:rsidR="00B62137">
        <w:rPr>
          <w:rFonts w:ascii="Arial" w:hAnsi="Arial" w:cs="Arial"/>
        </w:rPr>
        <w:t xml:space="preserve"> </w:t>
      </w:r>
    </w:p>
    <w:p w:rsidR="004A28D9" w:rsidRDefault="004A28D9" w:rsidP="004A28D9">
      <w:pPr>
        <w:numPr>
          <w:ilvl w:val="0"/>
          <w:numId w:val="1"/>
        </w:numPr>
        <w:spacing w:line="360" w:lineRule="auto"/>
        <w:jc w:val="both"/>
        <w:rPr>
          <w:rFonts w:ascii="Arial" w:hAnsi="Arial" w:cs="Arial"/>
        </w:rPr>
      </w:pPr>
      <w:r w:rsidRPr="00BE5CA0">
        <w:rPr>
          <w:rFonts w:ascii="Arial" w:hAnsi="Arial" w:cs="Arial"/>
          <w:b/>
        </w:rPr>
        <w:t>The GP in the wider professional environment</w:t>
      </w:r>
      <w:r>
        <w:rPr>
          <w:rFonts w:ascii="Arial" w:hAnsi="Arial" w:cs="Arial"/>
        </w:rPr>
        <w:t xml:space="preserve"> – Our team is mul</w:t>
      </w:r>
      <w:r w:rsidR="00BE5CA0">
        <w:rPr>
          <w:rFonts w:ascii="Arial" w:hAnsi="Arial" w:cs="Arial"/>
        </w:rPr>
        <w:t>tidisciplinary in its core</w:t>
      </w:r>
      <w:r>
        <w:rPr>
          <w:rFonts w:ascii="Arial" w:hAnsi="Arial" w:cs="Arial"/>
        </w:rPr>
        <w:t xml:space="preserve"> structure, thus our trainees learn how to </w:t>
      </w:r>
      <w:r>
        <w:rPr>
          <w:rFonts w:ascii="Arial" w:hAnsi="Arial" w:cs="Arial"/>
        </w:rPr>
        <w:lastRenderedPageBreak/>
        <w:t>utilise the resources, skills and knowledge of a wide range of</w:t>
      </w:r>
      <w:r w:rsidR="00B62137">
        <w:rPr>
          <w:rFonts w:ascii="Arial" w:hAnsi="Arial" w:cs="Arial"/>
        </w:rPr>
        <w:t xml:space="preserve"> healthcare professionals, in urology and allied areas, both in secondary and primary care. They will experience the interface and communication between hospital and community, appreciating the importance of coordination between services. Audit and QI projects will be encouraged in this area, (</w:t>
      </w:r>
      <w:proofErr w:type="spellStart"/>
      <w:r w:rsidR="00B62137">
        <w:rPr>
          <w:rFonts w:ascii="Arial" w:hAnsi="Arial" w:cs="Arial"/>
        </w:rPr>
        <w:t>eg</w:t>
      </w:r>
      <w:proofErr w:type="spellEnd"/>
      <w:r w:rsidR="00B62137">
        <w:rPr>
          <w:rFonts w:ascii="Arial" w:hAnsi="Arial" w:cs="Arial"/>
        </w:rPr>
        <w:t xml:space="preserve"> effective discharge planning, discharge communication, patient experience of discharge information, clinic communications).</w:t>
      </w:r>
    </w:p>
    <w:p w:rsidR="00B62137" w:rsidRDefault="00B62137" w:rsidP="004A28D9">
      <w:pPr>
        <w:numPr>
          <w:ilvl w:val="0"/>
          <w:numId w:val="1"/>
        </w:numPr>
        <w:spacing w:line="360" w:lineRule="auto"/>
        <w:jc w:val="both"/>
        <w:rPr>
          <w:rFonts w:ascii="Arial" w:hAnsi="Arial" w:cs="Arial"/>
        </w:rPr>
      </w:pPr>
      <w:r w:rsidRPr="00BE5CA0">
        <w:rPr>
          <w:rFonts w:ascii="Arial" w:hAnsi="Arial" w:cs="Arial"/>
          <w:b/>
        </w:rPr>
        <w:t>Enhancing professional knowledge</w:t>
      </w:r>
      <w:r>
        <w:rPr>
          <w:rFonts w:ascii="Arial" w:hAnsi="Arial" w:cs="Arial"/>
        </w:rPr>
        <w:t xml:space="preserve"> – learning, appraising evidence, and, teaching are generic skills/attributes, essential to all clinicians. The individual trainee’s learning needs will vary, however, in urology they will be exposed to patients with health care needs, in a range of the curriculum clinical examples. This will allow them to base their learning on specific clinical interactions, which will be used as the basis for WBA learning</w:t>
      </w:r>
      <w:r w:rsidR="009963B2">
        <w:rPr>
          <w:rFonts w:ascii="Arial" w:hAnsi="Arial" w:cs="Arial"/>
        </w:rPr>
        <w:t>. In addition this will be supported by in house educational sessions covering core urology topics. They will also have the opportunity to develop their teaching and training skills through undergraduate teaching and foundation doctor supervision.</w:t>
      </w:r>
    </w:p>
    <w:p w:rsidR="003F1A1F" w:rsidRDefault="003F1A1F" w:rsidP="00B71D6A">
      <w:pPr>
        <w:spacing w:line="360" w:lineRule="auto"/>
        <w:jc w:val="both"/>
        <w:rPr>
          <w:rFonts w:ascii="Arial" w:hAnsi="Arial" w:cs="Arial"/>
        </w:rPr>
      </w:pPr>
    </w:p>
    <w:p w:rsidR="00303445" w:rsidRDefault="00303445" w:rsidP="00B71D6A">
      <w:pPr>
        <w:spacing w:line="360" w:lineRule="auto"/>
        <w:jc w:val="both"/>
        <w:rPr>
          <w:rFonts w:ascii="Arial" w:hAnsi="Arial" w:cs="Arial"/>
          <w:b/>
        </w:rPr>
      </w:pPr>
      <w:r w:rsidRPr="006A4F2D">
        <w:rPr>
          <w:rFonts w:ascii="Arial" w:hAnsi="Arial" w:cs="Arial"/>
          <w:b/>
        </w:rPr>
        <w:t>Clinical relevance overview:</w:t>
      </w:r>
    </w:p>
    <w:p w:rsidR="00921DF6" w:rsidRDefault="00654232" w:rsidP="00B71D6A">
      <w:pPr>
        <w:spacing w:line="360" w:lineRule="auto"/>
        <w:jc w:val="both"/>
        <w:rPr>
          <w:rFonts w:ascii="Arial" w:hAnsi="Arial" w:cs="Arial"/>
        </w:rPr>
      </w:pPr>
      <w:r>
        <w:rPr>
          <w:rFonts w:ascii="Arial" w:hAnsi="Arial" w:cs="Arial"/>
        </w:rPr>
        <w:t>Urological pathologies are common and becoming increasingly so; reflecting the changing demographics and lifestyles of the population. For example; 7% of all GP consultations relate to UTI; 6 million patients nationally have had an episode of urinary incontinence in the last 6 weeks; 30 to 40% of patients over 55 have LUTS; prostate cancer is the commonest male malignancy, bladder the 4</w:t>
      </w:r>
      <w:r w:rsidRPr="00654232">
        <w:rPr>
          <w:rFonts w:ascii="Arial" w:hAnsi="Arial" w:cs="Arial"/>
          <w:vertAlign w:val="superscript"/>
        </w:rPr>
        <w:t>th</w:t>
      </w:r>
      <w:r>
        <w:rPr>
          <w:rFonts w:ascii="Arial" w:hAnsi="Arial" w:cs="Arial"/>
        </w:rPr>
        <w:t>; metabolic syndrome is increasing and as a consequence so are the incidences of urinary stones, LUTS &amp; erectile dysfunction.  Inevitably, a significant proportion of GP consultations will have a urological slant, thus doctors in primary care must have training, knowledge and expertise in these conditions to ensure safe and high quality care, as well as effective use of resource.</w:t>
      </w:r>
      <w:r w:rsidR="00921DF6">
        <w:rPr>
          <w:rFonts w:ascii="Arial" w:hAnsi="Arial" w:cs="Arial"/>
        </w:rPr>
        <w:t xml:space="preserve"> This post will provide this clinical experience as well as broader professional development of GP trainees.</w:t>
      </w:r>
    </w:p>
    <w:p w:rsidR="00A01089" w:rsidRDefault="00A01089" w:rsidP="00B71D6A">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71"/>
      </w:tblGrid>
      <w:tr w:rsidR="00A01089" w:rsidRPr="000D043E" w:rsidTr="000D043E">
        <w:tc>
          <w:tcPr>
            <w:tcW w:w="1951" w:type="dxa"/>
            <w:shd w:val="clear" w:color="auto" w:fill="auto"/>
          </w:tcPr>
          <w:p w:rsidR="00A01089" w:rsidRPr="000D043E" w:rsidRDefault="00A01089" w:rsidP="000D043E">
            <w:pPr>
              <w:spacing w:line="360" w:lineRule="auto"/>
              <w:jc w:val="both"/>
              <w:rPr>
                <w:rFonts w:ascii="Arial" w:hAnsi="Arial" w:cs="Arial"/>
                <w:b/>
              </w:rPr>
            </w:pPr>
            <w:r w:rsidRPr="000D043E">
              <w:rPr>
                <w:rFonts w:ascii="Arial" w:hAnsi="Arial" w:cs="Arial"/>
                <w:b/>
              </w:rPr>
              <w:lastRenderedPageBreak/>
              <w:t>Clinical Activity</w:t>
            </w:r>
          </w:p>
        </w:tc>
        <w:tc>
          <w:tcPr>
            <w:tcW w:w="6571" w:type="dxa"/>
            <w:shd w:val="clear" w:color="auto" w:fill="auto"/>
          </w:tcPr>
          <w:p w:rsidR="00A01089" w:rsidRPr="000D043E" w:rsidRDefault="00303445" w:rsidP="000D043E">
            <w:pPr>
              <w:spacing w:line="360" w:lineRule="auto"/>
              <w:jc w:val="both"/>
              <w:rPr>
                <w:rFonts w:ascii="Arial" w:hAnsi="Arial" w:cs="Arial"/>
                <w:b/>
              </w:rPr>
            </w:pPr>
            <w:r w:rsidRPr="000D043E">
              <w:rPr>
                <w:rFonts w:ascii="Arial" w:hAnsi="Arial" w:cs="Arial"/>
                <w:b/>
              </w:rPr>
              <w:t xml:space="preserve">Experience, Case Mix &amp; </w:t>
            </w:r>
            <w:r w:rsidR="00A01089" w:rsidRPr="000D043E">
              <w:rPr>
                <w:rFonts w:ascii="Arial" w:hAnsi="Arial" w:cs="Arial"/>
                <w:b/>
              </w:rPr>
              <w:t>Curriculum Link</w:t>
            </w:r>
          </w:p>
        </w:tc>
      </w:tr>
      <w:tr w:rsidR="00A01089" w:rsidRPr="000D043E" w:rsidTr="000D043E">
        <w:tc>
          <w:tcPr>
            <w:tcW w:w="1951" w:type="dxa"/>
            <w:shd w:val="clear" w:color="auto" w:fill="auto"/>
          </w:tcPr>
          <w:p w:rsidR="00A01089" w:rsidRPr="000D043E" w:rsidRDefault="00A01089" w:rsidP="000D043E">
            <w:pPr>
              <w:spacing w:line="360" w:lineRule="auto"/>
              <w:jc w:val="both"/>
              <w:rPr>
                <w:rFonts w:ascii="Arial" w:hAnsi="Arial" w:cs="Arial"/>
              </w:rPr>
            </w:pPr>
            <w:r w:rsidRPr="000D043E">
              <w:rPr>
                <w:rFonts w:ascii="Arial" w:hAnsi="Arial" w:cs="Arial"/>
              </w:rPr>
              <w:t>One stop clinic</w:t>
            </w:r>
          </w:p>
        </w:tc>
        <w:tc>
          <w:tcPr>
            <w:tcW w:w="6571" w:type="dxa"/>
            <w:shd w:val="clear" w:color="auto" w:fill="auto"/>
          </w:tcPr>
          <w:p w:rsidR="00A01089" w:rsidRPr="000D043E" w:rsidRDefault="00A01089" w:rsidP="000D043E">
            <w:pPr>
              <w:spacing w:line="360" w:lineRule="auto"/>
              <w:jc w:val="both"/>
              <w:rPr>
                <w:rFonts w:ascii="Arial" w:hAnsi="Arial" w:cs="Arial"/>
              </w:rPr>
            </w:pPr>
            <w:r w:rsidRPr="000D043E">
              <w:rPr>
                <w:rFonts w:ascii="Arial" w:hAnsi="Arial" w:cs="Arial"/>
              </w:rPr>
              <w:t xml:space="preserve">Case mix, all new patient referrals= </w:t>
            </w:r>
          </w:p>
          <w:p w:rsidR="00A01089" w:rsidRPr="000D043E" w:rsidRDefault="00A01089" w:rsidP="000D043E">
            <w:pPr>
              <w:numPr>
                <w:ilvl w:val="0"/>
                <w:numId w:val="2"/>
              </w:numPr>
              <w:spacing w:line="360" w:lineRule="auto"/>
              <w:jc w:val="both"/>
              <w:rPr>
                <w:rFonts w:ascii="Arial" w:hAnsi="Arial" w:cs="Arial"/>
              </w:rPr>
            </w:pPr>
            <w:r w:rsidRPr="000D043E">
              <w:rPr>
                <w:rFonts w:ascii="Arial" w:hAnsi="Arial" w:cs="Arial"/>
              </w:rPr>
              <w:t xml:space="preserve">all general core urology = </w:t>
            </w:r>
          </w:p>
          <w:p w:rsidR="00A01089" w:rsidRPr="000D043E" w:rsidRDefault="00A01089" w:rsidP="000D043E">
            <w:pPr>
              <w:spacing w:line="360" w:lineRule="auto"/>
              <w:jc w:val="both"/>
              <w:rPr>
                <w:rFonts w:ascii="Arial" w:hAnsi="Arial" w:cs="Arial"/>
              </w:rPr>
            </w:pPr>
            <w:r w:rsidRPr="000D043E">
              <w:rPr>
                <w:rFonts w:ascii="Arial" w:hAnsi="Arial" w:cs="Arial"/>
              </w:rPr>
              <w:t xml:space="preserve">LUTS, UTI, STI, urinary incontinence, urinary stones, </w:t>
            </w:r>
            <w:proofErr w:type="spellStart"/>
            <w:r w:rsidRPr="000D043E">
              <w:rPr>
                <w:rFonts w:ascii="Arial" w:hAnsi="Arial" w:cs="Arial"/>
              </w:rPr>
              <w:t>haematuria</w:t>
            </w:r>
            <w:proofErr w:type="spellEnd"/>
            <w:r w:rsidRPr="000D043E">
              <w:rPr>
                <w:rFonts w:ascii="Arial" w:hAnsi="Arial" w:cs="Arial"/>
              </w:rPr>
              <w:t>, raised PSA, erectile &amp; sexual dysfunction, genital &amp; pelvic pain</w:t>
            </w:r>
          </w:p>
          <w:p w:rsidR="00A01089" w:rsidRPr="000D043E" w:rsidRDefault="00A01089" w:rsidP="000D043E">
            <w:pPr>
              <w:numPr>
                <w:ilvl w:val="0"/>
                <w:numId w:val="2"/>
              </w:numPr>
              <w:spacing w:line="360" w:lineRule="auto"/>
              <w:jc w:val="both"/>
              <w:rPr>
                <w:rFonts w:ascii="Arial" w:hAnsi="Arial" w:cs="Arial"/>
              </w:rPr>
            </w:pPr>
            <w:r w:rsidRPr="000D043E">
              <w:rPr>
                <w:rFonts w:ascii="Arial" w:hAnsi="Arial" w:cs="Arial"/>
              </w:rPr>
              <w:t>specialist stone</w:t>
            </w:r>
          </w:p>
          <w:p w:rsidR="00A01089" w:rsidRPr="000D043E" w:rsidRDefault="00A01089" w:rsidP="000D043E">
            <w:pPr>
              <w:numPr>
                <w:ilvl w:val="0"/>
                <w:numId w:val="2"/>
              </w:numPr>
              <w:spacing w:line="360" w:lineRule="auto"/>
              <w:jc w:val="both"/>
              <w:rPr>
                <w:rFonts w:ascii="Arial" w:hAnsi="Arial" w:cs="Arial"/>
              </w:rPr>
            </w:pPr>
            <w:r w:rsidRPr="000D043E">
              <w:rPr>
                <w:rFonts w:ascii="Arial" w:hAnsi="Arial" w:cs="Arial"/>
              </w:rPr>
              <w:t>specialist reconstruction</w:t>
            </w:r>
          </w:p>
          <w:p w:rsidR="00A01089" w:rsidRPr="000D043E" w:rsidRDefault="00A01089" w:rsidP="000D043E">
            <w:pPr>
              <w:numPr>
                <w:ilvl w:val="0"/>
                <w:numId w:val="2"/>
              </w:numPr>
              <w:spacing w:line="360" w:lineRule="auto"/>
              <w:jc w:val="both"/>
              <w:rPr>
                <w:rFonts w:ascii="Arial" w:hAnsi="Arial" w:cs="Arial"/>
              </w:rPr>
            </w:pPr>
            <w:r w:rsidRPr="000D043E">
              <w:rPr>
                <w:rFonts w:ascii="Arial" w:hAnsi="Arial" w:cs="Arial"/>
              </w:rPr>
              <w:t xml:space="preserve">specialist </w:t>
            </w:r>
            <w:proofErr w:type="spellStart"/>
            <w:r w:rsidRPr="000D043E">
              <w:rPr>
                <w:rFonts w:ascii="Arial" w:hAnsi="Arial" w:cs="Arial"/>
              </w:rPr>
              <w:t>neuro</w:t>
            </w:r>
            <w:proofErr w:type="spellEnd"/>
            <w:r w:rsidRPr="000D043E">
              <w:rPr>
                <w:rFonts w:ascii="Arial" w:hAnsi="Arial" w:cs="Arial"/>
              </w:rPr>
              <w:t>-urology</w:t>
            </w:r>
          </w:p>
          <w:p w:rsidR="00A01089" w:rsidRPr="000D043E" w:rsidRDefault="00303445" w:rsidP="000D043E">
            <w:pPr>
              <w:spacing w:line="360" w:lineRule="auto"/>
              <w:jc w:val="both"/>
              <w:rPr>
                <w:rFonts w:ascii="Arial" w:hAnsi="Arial" w:cs="Arial"/>
                <w:i/>
              </w:rPr>
            </w:pPr>
            <w:r w:rsidRPr="000D043E">
              <w:rPr>
                <w:rFonts w:ascii="Arial" w:hAnsi="Arial" w:cs="Arial"/>
                <w:i/>
              </w:rPr>
              <w:t>Aligned Curriculum Clinical Examples:</w:t>
            </w:r>
          </w:p>
          <w:p w:rsidR="00303445" w:rsidRPr="000D043E" w:rsidRDefault="00083583" w:rsidP="000D043E">
            <w:pPr>
              <w:spacing w:line="360" w:lineRule="auto"/>
              <w:jc w:val="both"/>
              <w:rPr>
                <w:rFonts w:ascii="Arial" w:hAnsi="Arial" w:cs="Arial"/>
                <w:i/>
              </w:rPr>
            </w:pPr>
            <w:r w:rsidRPr="000D043E">
              <w:rPr>
                <w:rFonts w:ascii="Arial" w:hAnsi="Arial" w:cs="Arial"/>
                <w:i/>
              </w:rPr>
              <w:t>3.05</w:t>
            </w:r>
            <w:r w:rsidR="00303445" w:rsidRPr="000D043E">
              <w:rPr>
                <w:rFonts w:ascii="Arial" w:hAnsi="Arial" w:cs="Arial"/>
                <w:i/>
              </w:rPr>
              <w:t xml:space="preserve"> Care of older adults</w:t>
            </w:r>
          </w:p>
          <w:p w:rsidR="00083583" w:rsidRPr="000D043E" w:rsidRDefault="00083583" w:rsidP="000D043E">
            <w:pPr>
              <w:spacing w:line="360" w:lineRule="auto"/>
              <w:jc w:val="both"/>
              <w:rPr>
                <w:rFonts w:ascii="Arial" w:hAnsi="Arial" w:cs="Arial"/>
                <w:i/>
              </w:rPr>
            </w:pPr>
            <w:r w:rsidRPr="000D043E">
              <w:rPr>
                <w:rFonts w:ascii="Arial" w:hAnsi="Arial" w:cs="Arial"/>
                <w:i/>
              </w:rPr>
              <w:t>3.06 Female Health</w:t>
            </w:r>
          </w:p>
          <w:p w:rsidR="00083583" w:rsidRPr="000D043E" w:rsidRDefault="00083583" w:rsidP="000D043E">
            <w:pPr>
              <w:spacing w:line="360" w:lineRule="auto"/>
              <w:jc w:val="both"/>
              <w:rPr>
                <w:rFonts w:ascii="Arial" w:hAnsi="Arial" w:cs="Arial"/>
                <w:i/>
              </w:rPr>
            </w:pPr>
            <w:r w:rsidRPr="000D043E">
              <w:rPr>
                <w:rFonts w:ascii="Arial" w:hAnsi="Arial" w:cs="Arial"/>
                <w:i/>
              </w:rPr>
              <w:t>3.07 Male Health</w:t>
            </w:r>
          </w:p>
          <w:p w:rsidR="00303445" w:rsidRPr="000D043E" w:rsidRDefault="00083583" w:rsidP="000D043E">
            <w:pPr>
              <w:spacing w:line="360" w:lineRule="auto"/>
              <w:jc w:val="both"/>
              <w:rPr>
                <w:rFonts w:ascii="Arial" w:hAnsi="Arial" w:cs="Arial"/>
              </w:rPr>
            </w:pPr>
            <w:r w:rsidRPr="000D043E">
              <w:rPr>
                <w:rFonts w:ascii="Arial" w:hAnsi="Arial" w:cs="Arial"/>
                <w:i/>
              </w:rPr>
              <w:t>3.08 Sexual Health</w:t>
            </w:r>
            <w:r w:rsidRPr="000D043E">
              <w:rPr>
                <w:rFonts w:ascii="Arial" w:hAnsi="Arial" w:cs="Arial"/>
              </w:rPr>
              <w:t xml:space="preserve"> </w:t>
            </w:r>
          </w:p>
        </w:tc>
      </w:tr>
      <w:tr w:rsidR="00A01089" w:rsidRPr="000D043E" w:rsidTr="000D043E">
        <w:tc>
          <w:tcPr>
            <w:tcW w:w="1951" w:type="dxa"/>
            <w:shd w:val="clear" w:color="auto" w:fill="auto"/>
          </w:tcPr>
          <w:p w:rsidR="00A01089" w:rsidRPr="000D043E" w:rsidRDefault="00A01089" w:rsidP="000D043E">
            <w:pPr>
              <w:spacing w:line="360" w:lineRule="auto"/>
              <w:jc w:val="both"/>
              <w:rPr>
                <w:rFonts w:ascii="Arial" w:hAnsi="Arial" w:cs="Arial"/>
              </w:rPr>
            </w:pPr>
            <w:r w:rsidRPr="000D043E">
              <w:rPr>
                <w:rFonts w:ascii="Arial" w:hAnsi="Arial" w:cs="Arial"/>
              </w:rPr>
              <w:t>Oncology clinic</w:t>
            </w:r>
          </w:p>
        </w:tc>
        <w:tc>
          <w:tcPr>
            <w:tcW w:w="6571" w:type="dxa"/>
            <w:shd w:val="clear" w:color="auto" w:fill="auto"/>
          </w:tcPr>
          <w:p w:rsidR="00A01089" w:rsidRPr="000D043E" w:rsidRDefault="00A01089" w:rsidP="000D043E">
            <w:pPr>
              <w:spacing w:line="360" w:lineRule="auto"/>
              <w:jc w:val="both"/>
              <w:rPr>
                <w:rFonts w:ascii="Arial" w:hAnsi="Arial" w:cs="Arial"/>
              </w:rPr>
            </w:pPr>
            <w:r w:rsidRPr="000D043E">
              <w:rPr>
                <w:rFonts w:ascii="Arial" w:hAnsi="Arial" w:cs="Arial"/>
              </w:rPr>
              <w:t>Cancer – prostate, bladder, kidney, testis</w:t>
            </w:r>
          </w:p>
          <w:p w:rsidR="00D5139A" w:rsidRPr="000D043E" w:rsidRDefault="00D5139A" w:rsidP="000D043E">
            <w:pPr>
              <w:spacing w:line="360" w:lineRule="auto"/>
              <w:jc w:val="both"/>
              <w:rPr>
                <w:rFonts w:ascii="Arial" w:hAnsi="Arial" w:cs="Arial"/>
              </w:rPr>
            </w:pPr>
            <w:r w:rsidRPr="000D043E">
              <w:rPr>
                <w:rFonts w:ascii="Arial" w:hAnsi="Arial" w:cs="Arial"/>
              </w:rPr>
              <w:t>New referrals, diagnostics and treatment planning</w:t>
            </w:r>
          </w:p>
          <w:p w:rsidR="006A4F2D" w:rsidRPr="000D043E" w:rsidRDefault="006A4F2D" w:rsidP="000D043E">
            <w:pPr>
              <w:spacing w:line="360" w:lineRule="auto"/>
              <w:jc w:val="both"/>
              <w:rPr>
                <w:rFonts w:ascii="Arial" w:hAnsi="Arial" w:cs="Arial"/>
                <w:i/>
              </w:rPr>
            </w:pPr>
            <w:r w:rsidRPr="000D043E">
              <w:rPr>
                <w:rFonts w:ascii="Arial" w:hAnsi="Arial" w:cs="Arial"/>
                <w:i/>
              </w:rPr>
              <w:t>Aligned Curriculum Clinical Examples:</w:t>
            </w:r>
          </w:p>
          <w:p w:rsidR="006A4F2D" w:rsidRPr="000D043E" w:rsidRDefault="006A4F2D" w:rsidP="000D043E">
            <w:pPr>
              <w:spacing w:line="360" w:lineRule="auto"/>
              <w:jc w:val="both"/>
              <w:rPr>
                <w:rFonts w:ascii="Arial" w:hAnsi="Arial" w:cs="Arial"/>
                <w:i/>
              </w:rPr>
            </w:pPr>
            <w:r w:rsidRPr="000D043E">
              <w:rPr>
                <w:rFonts w:ascii="Arial" w:hAnsi="Arial" w:cs="Arial"/>
                <w:i/>
              </w:rPr>
              <w:t>3.05 Care of older adults</w:t>
            </w:r>
          </w:p>
          <w:p w:rsidR="006A4F2D" w:rsidRPr="000D043E" w:rsidRDefault="006A4F2D" w:rsidP="000D043E">
            <w:pPr>
              <w:spacing w:line="360" w:lineRule="auto"/>
              <w:jc w:val="both"/>
              <w:rPr>
                <w:rFonts w:ascii="Arial" w:hAnsi="Arial" w:cs="Arial"/>
                <w:i/>
              </w:rPr>
            </w:pPr>
            <w:r w:rsidRPr="000D043E">
              <w:rPr>
                <w:rFonts w:ascii="Arial" w:hAnsi="Arial" w:cs="Arial"/>
                <w:i/>
              </w:rPr>
              <w:t>3.06 Female Health</w:t>
            </w:r>
          </w:p>
          <w:p w:rsidR="006A4F2D" w:rsidRPr="000D043E" w:rsidRDefault="006A4F2D" w:rsidP="000D043E">
            <w:pPr>
              <w:spacing w:line="360" w:lineRule="auto"/>
              <w:jc w:val="both"/>
              <w:rPr>
                <w:rFonts w:ascii="Arial" w:hAnsi="Arial" w:cs="Arial"/>
                <w:i/>
              </w:rPr>
            </w:pPr>
            <w:r w:rsidRPr="000D043E">
              <w:rPr>
                <w:rFonts w:ascii="Arial" w:hAnsi="Arial" w:cs="Arial"/>
                <w:i/>
              </w:rPr>
              <w:t>3.07 Male Health</w:t>
            </w:r>
          </w:p>
        </w:tc>
      </w:tr>
      <w:tr w:rsidR="00A01089" w:rsidRPr="000D043E" w:rsidTr="000D043E">
        <w:tc>
          <w:tcPr>
            <w:tcW w:w="1951" w:type="dxa"/>
            <w:shd w:val="clear" w:color="auto" w:fill="auto"/>
          </w:tcPr>
          <w:p w:rsidR="00A01089" w:rsidRPr="000D043E" w:rsidRDefault="00A01089" w:rsidP="000D043E">
            <w:pPr>
              <w:spacing w:line="360" w:lineRule="auto"/>
              <w:jc w:val="both"/>
              <w:rPr>
                <w:rFonts w:ascii="Arial" w:hAnsi="Arial" w:cs="Arial"/>
              </w:rPr>
            </w:pPr>
            <w:r w:rsidRPr="000D043E">
              <w:rPr>
                <w:rFonts w:ascii="Arial" w:hAnsi="Arial" w:cs="Arial"/>
              </w:rPr>
              <w:t>Prostate cancer</w:t>
            </w:r>
          </w:p>
          <w:p w:rsidR="00D5139A" w:rsidRPr="000D043E" w:rsidRDefault="00D5139A" w:rsidP="000D043E">
            <w:pPr>
              <w:spacing w:line="360" w:lineRule="auto"/>
              <w:jc w:val="both"/>
              <w:rPr>
                <w:rFonts w:ascii="Arial" w:hAnsi="Arial" w:cs="Arial"/>
              </w:rPr>
            </w:pPr>
            <w:r w:rsidRPr="000D043E">
              <w:rPr>
                <w:rFonts w:ascii="Arial" w:hAnsi="Arial" w:cs="Arial"/>
              </w:rPr>
              <w:t>Clinic</w:t>
            </w:r>
          </w:p>
        </w:tc>
        <w:tc>
          <w:tcPr>
            <w:tcW w:w="6571" w:type="dxa"/>
            <w:shd w:val="clear" w:color="auto" w:fill="auto"/>
          </w:tcPr>
          <w:p w:rsidR="00A01089" w:rsidRPr="000D043E" w:rsidRDefault="00A01089" w:rsidP="000D043E">
            <w:pPr>
              <w:spacing w:line="360" w:lineRule="auto"/>
              <w:jc w:val="both"/>
              <w:rPr>
                <w:rFonts w:ascii="Arial" w:hAnsi="Arial" w:cs="Arial"/>
              </w:rPr>
            </w:pPr>
            <w:r w:rsidRPr="000D043E">
              <w:rPr>
                <w:rFonts w:ascii="Arial" w:hAnsi="Arial" w:cs="Arial"/>
              </w:rPr>
              <w:t>Prostate cancer follow up for a range of stages</w:t>
            </w:r>
          </w:p>
          <w:p w:rsidR="00A01089" w:rsidRPr="000D043E" w:rsidRDefault="00A01089" w:rsidP="000D043E">
            <w:pPr>
              <w:spacing w:line="360" w:lineRule="auto"/>
              <w:jc w:val="both"/>
              <w:rPr>
                <w:rFonts w:ascii="Arial" w:hAnsi="Arial" w:cs="Arial"/>
              </w:rPr>
            </w:pPr>
            <w:r w:rsidRPr="000D043E">
              <w:rPr>
                <w:rFonts w:ascii="Arial" w:hAnsi="Arial" w:cs="Arial"/>
              </w:rPr>
              <w:t>Close link to community follow up – shared care pilot pending</w:t>
            </w:r>
          </w:p>
          <w:p w:rsidR="006A4F2D" w:rsidRPr="000D043E" w:rsidRDefault="006A4F2D" w:rsidP="000D043E">
            <w:pPr>
              <w:spacing w:line="360" w:lineRule="auto"/>
              <w:jc w:val="both"/>
              <w:rPr>
                <w:rFonts w:ascii="Arial" w:hAnsi="Arial" w:cs="Arial"/>
                <w:i/>
              </w:rPr>
            </w:pPr>
            <w:r w:rsidRPr="000D043E">
              <w:rPr>
                <w:rFonts w:ascii="Arial" w:hAnsi="Arial" w:cs="Arial"/>
                <w:i/>
              </w:rPr>
              <w:t>Aligned Curriculum Clinical Examples:</w:t>
            </w:r>
          </w:p>
          <w:p w:rsidR="006A4F2D" w:rsidRPr="000D043E" w:rsidRDefault="006A4F2D" w:rsidP="000D043E">
            <w:pPr>
              <w:spacing w:line="360" w:lineRule="auto"/>
              <w:jc w:val="both"/>
              <w:rPr>
                <w:rFonts w:ascii="Arial" w:hAnsi="Arial" w:cs="Arial"/>
                <w:i/>
              </w:rPr>
            </w:pPr>
            <w:r w:rsidRPr="000D043E">
              <w:rPr>
                <w:rFonts w:ascii="Arial" w:hAnsi="Arial" w:cs="Arial"/>
                <w:i/>
              </w:rPr>
              <w:t>3.05 Care of older adults</w:t>
            </w:r>
          </w:p>
          <w:p w:rsidR="006A4F2D" w:rsidRPr="000D043E" w:rsidRDefault="006A4F2D" w:rsidP="000D043E">
            <w:pPr>
              <w:spacing w:line="360" w:lineRule="auto"/>
              <w:jc w:val="both"/>
              <w:rPr>
                <w:rFonts w:ascii="Arial" w:hAnsi="Arial" w:cs="Arial"/>
              </w:rPr>
            </w:pPr>
            <w:r w:rsidRPr="000D043E">
              <w:rPr>
                <w:rFonts w:ascii="Arial" w:hAnsi="Arial" w:cs="Arial"/>
                <w:i/>
              </w:rPr>
              <w:t>3.07 Male Health</w:t>
            </w:r>
          </w:p>
        </w:tc>
      </w:tr>
      <w:tr w:rsidR="00A01089" w:rsidRPr="000D043E" w:rsidTr="000D043E">
        <w:tc>
          <w:tcPr>
            <w:tcW w:w="1951" w:type="dxa"/>
            <w:shd w:val="clear" w:color="auto" w:fill="auto"/>
          </w:tcPr>
          <w:p w:rsidR="00A01089" w:rsidRPr="000D043E" w:rsidRDefault="00A01089" w:rsidP="000D043E">
            <w:pPr>
              <w:spacing w:line="360" w:lineRule="auto"/>
              <w:jc w:val="both"/>
              <w:rPr>
                <w:rFonts w:ascii="Arial" w:hAnsi="Arial" w:cs="Arial"/>
              </w:rPr>
            </w:pPr>
            <w:r w:rsidRPr="000D043E">
              <w:rPr>
                <w:rFonts w:ascii="Arial" w:hAnsi="Arial" w:cs="Arial"/>
              </w:rPr>
              <w:t>Continence</w:t>
            </w:r>
            <w:r w:rsidR="00D5139A" w:rsidRPr="000D043E">
              <w:rPr>
                <w:rFonts w:ascii="Arial" w:hAnsi="Arial" w:cs="Arial"/>
              </w:rPr>
              <w:t xml:space="preserve"> clinic</w:t>
            </w:r>
          </w:p>
        </w:tc>
        <w:tc>
          <w:tcPr>
            <w:tcW w:w="6571" w:type="dxa"/>
            <w:shd w:val="clear" w:color="auto" w:fill="auto"/>
          </w:tcPr>
          <w:p w:rsidR="00A01089" w:rsidRPr="000D043E" w:rsidRDefault="00A01089" w:rsidP="000D043E">
            <w:pPr>
              <w:spacing w:line="360" w:lineRule="auto"/>
              <w:jc w:val="both"/>
              <w:rPr>
                <w:rFonts w:ascii="Arial" w:hAnsi="Arial" w:cs="Arial"/>
              </w:rPr>
            </w:pPr>
            <w:r w:rsidRPr="000D043E">
              <w:rPr>
                <w:rFonts w:ascii="Arial" w:hAnsi="Arial" w:cs="Arial"/>
              </w:rPr>
              <w:t xml:space="preserve">Incontinence, TWOC, Bladder instillations, </w:t>
            </w:r>
            <w:r w:rsidR="00D5139A" w:rsidRPr="000D043E">
              <w:rPr>
                <w:rFonts w:ascii="Arial" w:hAnsi="Arial" w:cs="Arial"/>
              </w:rPr>
              <w:t>LUTS</w:t>
            </w:r>
          </w:p>
          <w:p w:rsidR="00345F6D" w:rsidRPr="000D043E" w:rsidRDefault="00345F6D" w:rsidP="000D043E">
            <w:pPr>
              <w:spacing w:line="360" w:lineRule="auto"/>
              <w:jc w:val="both"/>
              <w:rPr>
                <w:rFonts w:ascii="Arial" w:hAnsi="Arial" w:cs="Arial"/>
              </w:rPr>
            </w:pPr>
            <w:r w:rsidRPr="000D043E">
              <w:rPr>
                <w:rFonts w:ascii="Arial" w:hAnsi="Arial" w:cs="Arial"/>
              </w:rPr>
              <w:t>Close links with community bowel &amp; bladder service</w:t>
            </w:r>
          </w:p>
          <w:p w:rsidR="006A4F2D" w:rsidRPr="000D043E" w:rsidRDefault="006A4F2D" w:rsidP="000D043E">
            <w:pPr>
              <w:spacing w:line="360" w:lineRule="auto"/>
              <w:jc w:val="both"/>
              <w:rPr>
                <w:rFonts w:ascii="Arial" w:hAnsi="Arial" w:cs="Arial"/>
                <w:i/>
              </w:rPr>
            </w:pPr>
            <w:r w:rsidRPr="000D043E">
              <w:rPr>
                <w:rFonts w:ascii="Arial" w:hAnsi="Arial" w:cs="Arial"/>
                <w:i/>
              </w:rPr>
              <w:t>Aligned Curriculum Clinical Examples:</w:t>
            </w:r>
          </w:p>
          <w:p w:rsidR="006A4F2D" w:rsidRPr="000D043E" w:rsidRDefault="006A4F2D" w:rsidP="000D043E">
            <w:pPr>
              <w:spacing w:line="360" w:lineRule="auto"/>
              <w:jc w:val="both"/>
              <w:rPr>
                <w:rFonts w:ascii="Arial" w:hAnsi="Arial" w:cs="Arial"/>
                <w:i/>
              </w:rPr>
            </w:pPr>
            <w:r w:rsidRPr="000D043E">
              <w:rPr>
                <w:rFonts w:ascii="Arial" w:hAnsi="Arial" w:cs="Arial"/>
                <w:i/>
              </w:rPr>
              <w:t>3.05 Care of older adults</w:t>
            </w:r>
          </w:p>
          <w:p w:rsidR="006A4F2D" w:rsidRPr="000D043E" w:rsidRDefault="006A4F2D" w:rsidP="000D043E">
            <w:pPr>
              <w:spacing w:line="360" w:lineRule="auto"/>
              <w:jc w:val="both"/>
              <w:rPr>
                <w:rFonts w:ascii="Arial" w:hAnsi="Arial" w:cs="Arial"/>
                <w:i/>
              </w:rPr>
            </w:pPr>
            <w:r w:rsidRPr="000D043E">
              <w:rPr>
                <w:rFonts w:ascii="Arial" w:hAnsi="Arial" w:cs="Arial"/>
                <w:i/>
              </w:rPr>
              <w:t>3.06 Female Health</w:t>
            </w:r>
          </w:p>
          <w:p w:rsidR="006A4F2D" w:rsidRPr="000D043E" w:rsidRDefault="006A4F2D" w:rsidP="000D043E">
            <w:pPr>
              <w:spacing w:line="360" w:lineRule="auto"/>
              <w:jc w:val="both"/>
              <w:rPr>
                <w:rFonts w:ascii="Arial" w:hAnsi="Arial" w:cs="Arial"/>
              </w:rPr>
            </w:pPr>
            <w:r w:rsidRPr="000D043E">
              <w:rPr>
                <w:rFonts w:ascii="Arial" w:hAnsi="Arial" w:cs="Arial"/>
                <w:i/>
              </w:rPr>
              <w:t>3.07 Male Health</w:t>
            </w:r>
          </w:p>
        </w:tc>
      </w:tr>
      <w:tr w:rsidR="00A01089" w:rsidRPr="000D043E" w:rsidTr="000D043E">
        <w:tc>
          <w:tcPr>
            <w:tcW w:w="1951" w:type="dxa"/>
            <w:shd w:val="clear" w:color="auto" w:fill="auto"/>
          </w:tcPr>
          <w:p w:rsidR="00A01089" w:rsidRPr="000D043E" w:rsidRDefault="00345F6D" w:rsidP="000D043E">
            <w:pPr>
              <w:spacing w:line="360" w:lineRule="auto"/>
              <w:jc w:val="both"/>
              <w:rPr>
                <w:rFonts w:ascii="Arial" w:hAnsi="Arial" w:cs="Arial"/>
              </w:rPr>
            </w:pPr>
            <w:proofErr w:type="spellStart"/>
            <w:r w:rsidRPr="000D043E">
              <w:rPr>
                <w:rFonts w:ascii="Arial" w:hAnsi="Arial" w:cs="Arial"/>
              </w:rPr>
              <w:lastRenderedPageBreak/>
              <w:t>Haematuria</w:t>
            </w:r>
            <w:proofErr w:type="spellEnd"/>
            <w:r w:rsidRPr="000D043E">
              <w:rPr>
                <w:rFonts w:ascii="Arial" w:hAnsi="Arial" w:cs="Arial"/>
              </w:rPr>
              <w:t xml:space="preserve"> clinic</w:t>
            </w:r>
          </w:p>
        </w:tc>
        <w:tc>
          <w:tcPr>
            <w:tcW w:w="6571" w:type="dxa"/>
            <w:shd w:val="clear" w:color="auto" w:fill="auto"/>
          </w:tcPr>
          <w:p w:rsidR="00A01089" w:rsidRPr="000D043E" w:rsidRDefault="00345F6D" w:rsidP="000D043E">
            <w:pPr>
              <w:spacing w:line="360" w:lineRule="auto"/>
              <w:jc w:val="both"/>
              <w:rPr>
                <w:rFonts w:ascii="Arial" w:hAnsi="Arial" w:cs="Arial"/>
              </w:rPr>
            </w:pPr>
            <w:r w:rsidRPr="000D043E">
              <w:rPr>
                <w:rFonts w:ascii="Arial" w:hAnsi="Arial" w:cs="Arial"/>
              </w:rPr>
              <w:t xml:space="preserve">Assessment and one stop investigation of </w:t>
            </w:r>
            <w:proofErr w:type="spellStart"/>
            <w:r w:rsidRPr="000D043E">
              <w:rPr>
                <w:rFonts w:ascii="Arial" w:hAnsi="Arial" w:cs="Arial"/>
              </w:rPr>
              <w:t>haematuria</w:t>
            </w:r>
            <w:proofErr w:type="spellEnd"/>
          </w:p>
          <w:p w:rsidR="006A4F2D" w:rsidRPr="000D043E" w:rsidRDefault="006A4F2D" w:rsidP="000D043E">
            <w:pPr>
              <w:spacing w:line="360" w:lineRule="auto"/>
              <w:jc w:val="both"/>
              <w:rPr>
                <w:rFonts w:ascii="Arial" w:hAnsi="Arial" w:cs="Arial"/>
                <w:i/>
              </w:rPr>
            </w:pPr>
            <w:r w:rsidRPr="000D043E">
              <w:rPr>
                <w:rFonts w:ascii="Arial" w:hAnsi="Arial" w:cs="Arial"/>
                <w:i/>
              </w:rPr>
              <w:t>Aligned Curriculum Clinical Examples:</w:t>
            </w:r>
          </w:p>
          <w:p w:rsidR="006A4F2D" w:rsidRPr="000D043E" w:rsidRDefault="006A4F2D" w:rsidP="000D043E">
            <w:pPr>
              <w:spacing w:line="360" w:lineRule="auto"/>
              <w:jc w:val="both"/>
              <w:rPr>
                <w:rFonts w:ascii="Arial" w:hAnsi="Arial" w:cs="Arial"/>
                <w:i/>
              </w:rPr>
            </w:pPr>
            <w:r w:rsidRPr="000D043E">
              <w:rPr>
                <w:rFonts w:ascii="Arial" w:hAnsi="Arial" w:cs="Arial"/>
                <w:i/>
              </w:rPr>
              <w:t>3.05 Care of older adults</w:t>
            </w:r>
          </w:p>
          <w:p w:rsidR="006A4F2D" w:rsidRPr="000D043E" w:rsidRDefault="006A4F2D" w:rsidP="000D043E">
            <w:pPr>
              <w:spacing w:line="360" w:lineRule="auto"/>
              <w:jc w:val="both"/>
              <w:rPr>
                <w:rFonts w:ascii="Arial" w:hAnsi="Arial" w:cs="Arial"/>
                <w:i/>
              </w:rPr>
            </w:pPr>
            <w:r w:rsidRPr="000D043E">
              <w:rPr>
                <w:rFonts w:ascii="Arial" w:hAnsi="Arial" w:cs="Arial"/>
                <w:i/>
              </w:rPr>
              <w:t>3.06 Female Health</w:t>
            </w:r>
          </w:p>
          <w:p w:rsidR="006A4F2D" w:rsidRPr="000D043E" w:rsidRDefault="006A4F2D" w:rsidP="000D043E">
            <w:pPr>
              <w:spacing w:line="360" w:lineRule="auto"/>
              <w:jc w:val="both"/>
              <w:rPr>
                <w:rFonts w:ascii="Arial" w:hAnsi="Arial" w:cs="Arial"/>
              </w:rPr>
            </w:pPr>
            <w:r w:rsidRPr="000D043E">
              <w:rPr>
                <w:rFonts w:ascii="Arial" w:hAnsi="Arial" w:cs="Arial"/>
                <w:i/>
              </w:rPr>
              <w:t>3.07 Male Health</w:t>
            </w:r>
          </w:p>
        </w:tc>
      </w:tr>
      <w:tr w:rsidR="00A01089" w:rsidRPr="000D043E" w:rsidTr="000D043E">
        <w:tc>
          <w:tcPr>
            <w:tcW w:w="1951" w:type="dxa"/>
            <w:shd w:val="clear" w:color="auto" w:fill="auto"/>
          </w:tcPr>
          <w:p w:rsidR="00A01089" w:rsidRPr="000D043E" w:rsidRDefault="00345F6D" w:rsidP="000D043E">
            <w:pPr>
              <w:spacing w:line="360" w:lineRule="auto"/>
              <w:jc w:val="both"/>
              <w:rPr>
                <w:rFonts w:ascii="Arial" w:hAnsi="Arial" w:cs="Arial"/>
              </w:rPr>
            </w:pPr>
            <w:proofErr w:type="spellStart"/>
            <w:r w:rsidRPr="000D043E">
              <w:rPr>
                <w:rFonts w:ascii="Arial" w:hAnsi="Arial" w:cs="Arial"/>
              </w:rPr>
              <w:t>Urodynamics</w:t>
            </w:r>
            <w:proofErr w:type="spellEnd"/>
            <w:r w:rsidRPr="000D043E">
              <w:rPr>
                <w:rFonts w:ascii="Arial" w:hAnsi="Arial" w:cs="Arial"/>
              </w:rPr>
              <w:t xml:space="preserve"> clinics</w:t>
            </w:r>
          </w:p>
        </w:tc>
        <w:tc>
          <w:tcPr>
            <w:tcW w:w="6571" w:type="dxa"/>
            <w:shd w:val="clear" w:color="auto" w:fill="auto"/>
          </w:tcPr>
          <w:p w:rsidR="00A01089" w:rsidRPr="000D043E" w:rsidRDefault="00345F6D" w:rsidP="000D043E">
            <w:pPr>
              <w:spacing w:line="360" w:lineRule="auto"/>
              <w:jc w:val="both"/>
              <w:rPr>
                <w:rFonts w:ascii="Arial" w:hAnsi="Arial" w:cs="Arial"/>
              </w:rPr>
            </w:pPr>
            <w:r w:rsidRPr="000D043E">
              <w:rPr>
                <w:rFonts w:ascii="Arial" w:hAnsi="Arial" w:cs="Arial"/>
              </w:rPr>
              <w:t>Assessment and treatment planning of urinary incontinence</w:t>
            </w:r>
          </w:p>
          <w:p w:rsidR="006A4F2D" w:rsidRPr="000D043E" w:rsidRDefault="006A4F2D" w:rsidP="000D043E">
            <w:pPr>
              <w:spacing w:line="360" w:lineRule="auto"/>
              <w:jc w:val="both"/>
              <w:rPr>
                <w:rFonts w:ascii="Arial" w:hAnsi="Arial" w:cs="Arial"/>
                <w:i/>
              </w:rPr>
            </w:pPr>
            <w:r w:rsidRPr="000D043E">
              <w:rPr>
                <w:rFonts w:ascii="Arial" w:hAnsi="Arial" w:cs="Arial"/>
                <w:i/>
              </w:rPr>
              <w:t>Aligned Curriculum Clinical Examples:</w:t>
            </w:r>
          </w:p>
          <w:p w:rsidR="006A4F2D" w:rsidRPr="000D043E" w:rsidRDefault="006A4F2D" w:rsidP="000D043E">
            <w:pPr>
              <w:spacing w:line="360" w:lineRule="auto"/>
              <w:jc w:val="both"/>
              <w:rPr>
                <w:rFonts w:ascii="Arial" w:hAnsi="Arial" w:cs="Arial"/>
                <w:i/>
              </w:rPr>
            </w:pPr>
            <w:r w:rsidRPr="000D043E">
              <w:rPr>
                <w:rFonts w:ascii="Arial" w:hAnsi="Arial" w:cs="Arial"/>
                <w:i/>
              </w:rPr>
              <w:t>3.05 Care of older adults</w:t>
            </w:r>
          </w:p>
          <w:p w:rsidR="006A4F2D" w:rsidRPr="000D043E" w:rsidRDefault="006A4F2D" w:rsidP="000D043E">
            <w:pPr>
              <w:spacing w:line="360" w:lineRule="auto"/>
              <w:jc w:val="both"/>
              <w:rPr>
                <w:rFonts w:ascii="Arial" w:hAnsi="Arial" w:cs="Arial"/>
                <w:i/>
              </w:rPr>
            </w:pPr>
            <w:r w:rsidRPr="000D043E">
              <w:rPr>
                <w:rFonts w:ascii="Arial" w:hAnsi="Arial" w:cs="Arial"/>
                <w:i/>
              </w:rPr>
              <w:t>3.06 Female Health</w:t>
            </w:r>
          </w:p>
          <w:p w:rsidR="006A4F2D" w:rsidRPr="000D043E" w:rsidRDefault="006A4F2D" w:rsidP="000D043E">
            <w:pPr>
              <w:spacing w:line="360" w:lineRule="auto"/>
              <w:jc w:val="both"/>
              <w:rPr>
                <w:rFonts w:ascii="Arial" w:hAnsi="Arial" w:cs="Arial"/>
              </w:rPr>
            </w:pPr>
            <w:r w:rsidRPr="000D043E">
              <w:rPr>
                <w:rFonts w:ascii="Arial" w:hAnsi="Arial" w:cs="Arial"/>
                <w:i/>
              </w:rPr>
              <w:t>3.07 Male Health</w:t>
            </w:r>
          </w:p>
        </w:tc>
      </w:tr>
      <w:tr w:rsidR="00B30211" w:rsidRPr="000D043E" w:rsidTr="000D043E">
        <w:tc>
          <w:tcPr>
            <w:tcW w:w="1951" w:type="dxa"/>
            <w:shd w:val="clear" w:color="auto" w:fill="auto"/>
          </w:tcPr>
          <w:p w:rsidR="00B30211" w:rsidRPr="000D043E" w:rsidRDefault="00B30211" w:rsidP="000D043E">
            <w:pPr>
              <w:spacing w:line="360" w:lineRule="auto"/>
              <w:jc w:val="both"/>
              <w:rPr>
                <w:rFonts w:ascii="Arial" w:hAnsi="Arial" w:cs="Arial"/>
              </w:rPr>
            </w:pPr>
            <w:r w:rsidRPr="000D043E">
              <w:rPr>
                <w:rFonts w:ascii="Arial" w:hAnsi="Arial" w:cs="Arial"/>
              </w:rPr>
              <w:t>On call</w:t>
            </w:r>
          </w:p>
        </w:tc>
        <w:tc>
          <w:tcPr>
            <w:tcW w:w="6571" w:type="dxa"/>
            <w:shd w:val="clear" w:color="auto" w:fill="auto"/>
          </w:tcPr>
          <w:p w:rsidR="00B30211" w:rsidRPr="000D043E" w:rsidRDefault="00B30211" w:rsidP="000D043E">
            <w:pPr>
              <w:spacing w:line="360" w:lineRule="auto"/>
              <w:jc w:val="both"/>
              <w:rPr>
                <w:rFonts w:ascii="Arial" w:hAnsi="Arial" w:cs="Arial"/>
              </w:rPr>
            </w:pPr>
            <w:r w:rsidRPr="000D043E">
              <w:rPr>
                <w:rFonts w:ascii="Arial" w:hAnsi="Arial" w:cs="Arial"/>
              </w:rPr>
              <w:t>Assessment, diagnostics, &amp;, initial management of the acutely ill surgical patient</w:t>
            </w:r>
          </w:p>
          <w:p w:rsidR="006A4F2D" w:rsidRPr="000D043E" w:rsidRDefault="006A4F2D" w:rsidP="000D043E">
            <w:pPr>
              <w:spacing w:line="360" w:lineRule="auto"/>
              <w:jc w:val="both"/>
              <w:rPr>
                <w:rFonts w:ascii="Arial" w:hAnsi="Arial" w:cs="Arial"/>
                <w:i/>
              </w:rPr>
            </w:pPr>
            <w:r w:rsidRPr="000D043E">
              <w:rPr>
                <w:rFonts w:ascii="Arial" w:hAnsi="Arial" w:cs="Arial"/>
                <w:i/>
              </w:rPr>
              <w:t>Aligned Curriculum Clinical Examples:</w:t>
            </w:r>
          </w:p>
          <w:p w:rsidR="006A4F2D" w:rsidRPr="000D043E" w:rsidRDefault="006A4F2D" w:rsidP="000D043E">
            <w:pPr>
              <w:spacing w:line="360" w:lineRule="auto"/>
              <w:jc w:val="both"/>
              <w:rPr>
                <w:rFonts w:ascii="Arial" w:hAnsi="Arial" w:cs="Arial"/>
              </w:rPr>
            </w:pPr>
            <w:r w:rsidRPr="000D043E">
              <w:rPr>
                <w:rFonts w:ascii="Arial" w:hAnsi="Arial" w:cs="Arial"/>
              </w:rPr>
              <w:t>3.03 Care of acutely ill people</w:t>
            </w:r>
          </w:p>
        </w:tc>
      </w:tr>
      <w:tr w:rsidR="00B30211" w:rsidRPr="000D043E" w:rsidTr="000D043E">
        <w:tc>
          <w:tcPr>
            <w:tcW w:w="1951" w:type="dxa"/>
            <w:shd w:val="clear" w:color="auto" w:fill="auto"/>
          </w:tcPr>
          <w:p w:rsidR="00B30211" w:rsidRPr="000D043E" w:rsidRDefault="00B30211" w:rsidP="000D043E">
            <w:pPr>
              <w:spacing w:line="360" w:lineRule="auto"/>
              <w:jc w:val="both"/>
              <w:rPr>
                <w:rFonts w:ascii="Arial" w:hAnsi="Arial" w:cs="Arial"/>
              </w:rPr>
            </w:pPr>
            <w:r w:rsidRPr="000D043E">
              <w:rPr>
                <w:rFonts w:ascii="Arial" w:hAnsi="Arial" w:cs="Arial"/>
              </w:rPr>
              <w:t>Ward rounds &amp; Ward care</w:t>
            </w:r>
          </w:p>
        </w:tc>
        <w:tc>
          <w:tcPr>
            <w:tcW w:w="6571" w:type="dxa"/>
            <w:shd w:val="clear" w:color="auto" w:fill="auto"/>
          </w:tcPr>
          <w:p w:rsidR="00B30211" w:rsidRPr="000D043E" w:rsidRDefault="00B30211" w:rsidP="000D043E">
            <w:pPr>
              <w:spacing w:line="360" w:lineRule="auto"/>
              <w:jc w:val="both"/>
              <w:rPr>
                <w:rFonts w:ascii="Arial" w:hAnsi="Arial" w:cs="Arial"/>
              </w:rPr>
            </w:pPr>
            <w:r w:rsidRPr="000D043E">
              <w:rPr>
                <w:rFonts w:ascii="Arial" w:hAnsi="Arial" w:cs="Arial"/>
              </w:rPr>
              <w:t xml:space="preserve">Care of acute and elective urology patients, including significant links to palliative care, social care, and, allied specialties. </w:t>
            </w:r>
          </w:p>
          <w:p w:rsidR="00B30211" w:rsidRPr="000D043E" w:rsidRDefault="00B30211" w:rsidP="000D043E">
            <w:pPr>
              <w:spacing w:line="360" w:lineRule="auto"/>
              <w:jc w:val="both"/>
              <w:rPr>
                <w:rFonts w:ascii="Arial" w:hAnsi="Arial" w:cs="Arial"/>
              </w:rPr>
            </w:pPr>
            <w:r w:rsidRPr="000D043E">
              <w:rPr>
                <w:rFonts w:ascii="Arial" w:hAnsi="Arial" w:cs="Arial"/>
              </w:rPr>
              <w:t>Discharge planning and communication processes</w:t>
            </w:r>
          </w:p>
          <w:p w:rsidR="00B30211" w:rsidRPr="000D043E" w:rsidRDefault="00B30211" w:rsidP="000D043E">
            <w:pPr>
              <w:spacing w:line="360" w:lineRule="auto"/>
              <w:jc w:val="both"/>
              <w:rPr>
                <w:rFonts w:ascii="Arial" w:hAnsi="Arial" w:cs="Arial"/>
              </w:rPr>
            </w:pPr>
            <w:r w:rsidRPr="000D043E">
              <w:rPr>
                <w:rFonts w:ascii="Arial" w:hAnsi="Arial" w:cs="Arial"/>
              </w:rPr>
              <w:t>Develop clinical decision making in closely supervised environment.</w:t>
            </w:r>
          </w:p>
          <w:p w:rsidR="00B30211" w:rsidRPr="000D043E" w:rsidRDefault="00B30211" w:rsidP="000D043E">
            <w:pPr>
              <w:spacing w:line="360" w:lineRule="auto"/>
              <w:jc w:val="both"/>
              <w:rPr>
                <w:rFonts w:ascii="Arial" w:hAnsi="Arial" w:cs="Arial"/>
              </w:rPr>
            </w:pPr>
            <w:r w:rsidRPr="000D043E">
              <w:rPr>
                <w:rFonts w:ascii="Arial" w:hAnsi="Arial" w:cs="Arial"/>
              </w:rPr>
              <w:t>Develop clinical supervision skills.</w:t>
            </w:r>
          </w:p>
          <w:p w:rsidR="00EB1599" w:rsidRPr="000D043E" w:rsidRDefault="00EB1599" w:rsidP="000D043E">
            <w:pPr>
              <w:spacing w:line="360" w:lineRule="auto"/>
              <w:jc w:val="both"/>
              <w:rPr>
                <w:rFonts w:ascii="Arial" w:hAnsi="Arial" w:cs="Arial"/>
              </w:rPr>
            </w:pPr>
            <w:r w:rsidRPr="000D043E">
              <w:rPr>
                <w:rFonts w:ascii="Arial" w:hAnsi="Arial" w:cs="Arial"/>
              </w:rPr>
              <w:t>Experience MDT working and importance of coordination between primary &amp; secondary care, and health and social care providers.</w:t>
            </w:r>
          </w:p>
          <w:p w:rsidR="006A4F2D" w:rsidRPr="000D043E" w:rsidRDefault="006A4F2D" w:rsidP="000D043E">
            <w:pPr>
              <w:spacing w:line="360" w:lineRule="auto"/>
              <w:jc w:val="both"/>
              <w:rPr>
                <w:rFonts w:ascii="Arial" w:hAnsi="Arial" w:cs="Arial"/>
                <w:i/>
              </w:rPr>
            </w:pPr>
            <w:r w:rsidRPr="000D043E">
              <w:rPr>
                <w:rFonts w:ascii="Arial" w:hAnsi="Arial" w:cs="Arial"/>
                <w:i/>
              </w:rPr>
              <w:t>Aligned Curriculum Clinical Examples:</w:t>
            </w:r>
          </w:p>
          <w:p w:rsidR="006A4F2D" w:rsidRPr="000D043E" w:rsidRDefault="006A4F2D" w:rsidP="000D043E">
            <w:pPr>
              <w:spacing w:line="360" w:lineRule="auto"/>
              <w:jc w:val="both"/>
              <w:rPr>
                <w:rFonts w:ascii="Arial" w:hAnsi="Arial" w:cs="Arial"/>
              </w:rPr>
            </w:pPr>
            <w:r w:rsidRPr="000D043E">
              <w:rPr>
                <w:rFonts w:ascii="Arial" w:hAnsi="Arial" w:cs="Arial"/>
              </w:rPr>
              <w:t>3.03 Care of acutely ill people</w:t>
            </w:r>
          </w:p>
          <w:p w:rsidR="006A4F2D" w:rsidRPr="000D043E" w:rsidRDefault="006A4F2D" w:rsidP="000D043E">
            <w:pPr>
              <w:spacing w:line="360" w:lineRule="auto"/>
              <w:jc w:val="both"/>
              <w:rPr>
                <w:rFonts w:ascii="Arial" w:hAnsi="Arial" w:cs="Arial"/>
                <w:i/>
              </w:rPr>
            </w:pPr>
            <w:r w:rsidRPr="000D043E">
              <w:rPr>
                <w:rFonts w:ascii="Arial" w:hAnsi="Arial" w:cs="Arial"/>
                <w:i/>
              </w:rPr>
              <w:t>3.05 Care of older adults</w:t>
            </w:r>
          </w:p>
          <w:p w:rsidR="006A4F2D" w:rsidRPr="000D043E" w:rsidRDefault="006A4F2D" w:rsidP="000D043E">
            <w:pPr>
              <w:spacing w:line="360" w:lineRule="auto"/>
              <w:jc w:val="both"/>
              <w:rPr>
                <w:rFonts w:ascii="Arial" w:hAnsi="Arial" w:cs="Arial"/>
                <w:i/>
              </w:rPr>
            </w:pPr>
            <w:r w:rsidRPr="000D043E">
              <w:rPr>
                <w:rFonts w:ascii="Arial" w:hAnsi="Arial" w:cs="Arial"/>
                <w:i/>
              </w:rPr>
              <w:t>3.06 Female Health</w:t>
            </w:r>
          </w:p>
          <w:p w:rsidR="006A4F2D" w:rsidRPr="000D043E" w:rsidRDefault="006A4F2D" w:rsidP="000D043E">
            <w:pPr>
              <w:spacing w:line="360" w:lineRule="auto"/>
              <w:jc w:val="both"/>
              <w:rPr>
                <w:rFonts w:ascii="Arial" w:hAnsi="Arial" w:cs="Arial"/>
                <w:i/>
              </w:rPr>
            </w:pPr>
            <w:r w:rsidRPr="000D043E">
              <w:rPr>
                <w:rFonts w:ascii="Arial" w:hAnsi="Arial" w:cs="Arial"/>
                <w:i/>
              </w:rPr>
              <w:t>3.07 Male Health</w:t>
            </w:r>
          </w:p>
          <w:p w:rsidR="006A4F2D" w:rsidRPr="000D043E" w:rsidRDefault="006A4F2D" w:rsidP="000D043E">
            <w:pPr>
              <w:spacing w:line="360" w:lineRule="auto"/>
              <w:jc w:val="both"/>
              <w:rPr>
                <w:rFonts w:ascii="Arial" w:hAnsi="Arial" w:cs="Arial"/>
                <w:i/>
              </w:rPr>
            </w:pPr>
            <w:r w:rsidRPr="000D043E">
              <w:rPr>
                <w:rFonts w:ascii="Arial" w:hAnsi="Arial" w:cs="Arial"/>
                <w:i/>
              </w:rPr>
              <w:t>3.08 Sexual Health</w:t>
            </w:r>
          </w:p>
          <w:p w:rsidR="006A4F2D" w:rsidRPr="000D043E" w:rsidRDefault="006A4F2D" w:rsidP="000D043E">
            <w:pPr>
              <w:spacing w:line="360" w:lineRule="auto"/>
              <w:jc w:val="both"/>
              <w:rPr>
                <w:rFonts w:ascii="Arial" w:hAnsi="Arial" w:cs="Arial"/>
              </w:rPr>
            </w:pPr>
            <w:r w:rsidRPr="000D043E">
              <w:rPr>
                <w:rFonts w:ascii="Arial" w:hAnsi="Arial" w:cs="Arial"/>
                <w:i/>
              </w:rPr>
              <w:t>3.09 End of Life Care</w:t>
            </w:r>
          </w:p>
        </w:tc>
      </w:tr>
    </w:tbl>
    <w:p w:rsidR="00A01089" w:rsidRDefault="00A01089" w:rsidP="00B71D6A">
      <w:pPr>
        <w:spacing w:line="360" w:lineRule="auto"/>
        <w:jc w:val="both"/>
        <w:rPr>
          <w:rFonts w:ascii="Arial" w:hAnsi="Arial" w:cs="Arial"/>
        </w:rPr>
      </w:pPr>
    </w:p>
    <w:p w:rsidR="00E32D1B" w:rsidRDefault="00E32D1B" w:rsidP="00B71D6A">
      <w:pPr>
        <w:spacing w:line="360" w:lineRule="auto"/>
        <w:jc w:val="both"/>
        <w:rPr>
          <w:rFonts w:ascii="Arial" w:hAnsi="Arial" w:cs="Arial"/>
        </w:rPr>
      </w:pPr>
    </w:p>
    <w:p w:rsidR="00B71D6A" w:rsidRPr="006A4F2D" w:rsidRDefault="00E32D1B" w:rsidP="00B71D6A">
      <w:pPr>
        <w:spacing w:line="360" w:lineRule="auto"/>
        <w:jc w:val="both"/>
        <w:rPr>
          <w:rFonts w:ascii="Arial" w:hAnsi="Arial" w:cs="Arial"/>
          <w:b/>
        </w:rPr>
      </w:pPr>
      <w:r w:rsidRPr="006A4F2D">
        <w:rPr>
          <w:rFonts w:ascii="Arial" w:hAnsi="Arial" w:cs="Arial"/>
          <w:b/>
        </w:rPr>
        <w:lastRenderedPageBreak/>
        <w:t xml:space="preserve">4. </w:t>
      </w:r>
      <w:r w:rsidR="00B71D6A" w:rsidRPr="006A4F2D">
        <w:rPr>
          <w:rFonts w:ascii="Arial" w:hAnsi="Arial" w:cs="Arial"/>
          <w:b/>
        </w:rPr>
        <w:t>Overview</w:t>
      </w:r>
      <w:r w:rsidR="006A4F2D" w:rsidRPr="006A4F2D">
        <w:rPr>
          <w:rFonts w:ascii="Arial" w:hAnsi="Arial" w:cs="Arial"/>
          <w:b/>
        </w:rPr>
        <w:t>:</w:t>
      </w:r>
    </w:p>
    <w:p w:rsidR="00B71D6A" w:rsidRPr="00E63CC9" w:rsidRDefault="00CD6E78" w:rsidP="00B71D6A">
      <w:pPr>
        <w:spacing w:line="360" w:lineRule="auto"/>
        <w:jc w:val="both"/>
        <w:rPr>
          <w:rFonts w:ascii="Arial" w:hAnsi="Arial" w:cs="Arial"/>
        </w:rPr>
      </w:pPr>
      <w:r>
        <w:rPr>
          <w:rFonts w:ascii="Arial" w:hAnsi="Arial" w:cs="Arial"/>
        </w:rPr>
        <w:t xml:space="preserve">This post offers an excellent opportunity for </w:t>
      </w:r>
      <w:r w:rsidR="00921DF6">
        <w:rPr>
          <w:rFonts w:ascii="Arial" w:hAnsi="Arial" w:cs="Arial"/>
        </w:rPr>
        <w:t xml:space="preserve">GP </w:t>
      </w:r>
      <w:r>
        <w:rPr>
          <w:rFonts w:ascii="Arial" w:hAnsi="Arial" w:cs="Arial"/>
        </w:rPr>
        <w:t>trainees looking to develop knowledge pertaining to common urological pathologies, and, gain experience in their assessment, diagnostic pathways, and, management. In addition, there is significant scope for broader development of their professional portfolio. This would occur within a well-</w:t>
      </w:r>
      <w:r w:rsidR="00B71D6A" w:rsidRPr="00E63CC9">
        <w:rPr>
          <w:rFonts w:ascii="Arial" w:hAnsi="Arial" w:cs="Arial"/>
        </w:rPr>
        <w:t>established framework of educa</w:t>
      </w:r>
      <w:r>
        <w:rPr>
          <w:rFonts w:ascii="Arial" w:hAnsi="Arial" w:cs="Arial"/>
        </w:rPr>
        <w:t>tional and clinical supervision</w:t>
      </w:r>
      <w:r w:rsidR="00B71D6A" w:rsidRPr="00E63CC9">
        <w:rPr>
          <w:rFonts w:ascii="Arial" w:hAnsi="Arial" w:cs="Arial"/>
        </w:rPr>
        <w:t>.</w:t>
      </w:r>
    </w:p>
    <w:p w:rsidR="00B71D6A" w:rsidRPr="00921DF6" w:rsidRDefault="00B71D6A" w:rsidP="00921DF6">
      <w:pPr>
        <w:spacing w:line="360" w:lineRule="auto"/>
        <w:jc w:val="both"/>
        <w:rPr>
          <w:rFonts w:ascii="Arial" w:hAnsi="Arial" w:cs="Arial"/>
        </w:rPr>
      </w:pPr>
    </w:p>
    <w:p w:rsidR="00B71D6A" w:rsidRPr="00E63CC9" w:rsidRDefault="00B71D6A" w:rsidP="00B71D6A">
      <w:pPr>
        <w:pStyle w:val="Title"/>
        <w:jc w:val="both"/>
        <w:rPr>
          <w:b w:val="0"/>
        </w:rPr>
      </w:pPr>
    </w:p>
    <w:p w:rsidR="00B71D6A" w:rsidRPr="00E63CC9" w:rsidRDefault="00B71D6A" w:rsidP="00B71D6A">
      <w:pPr>
        <w:pStyle w:val="Title"/>
        <w:jc w:val="both"/>
        <w:rPr>
          <w:b w:val="0"/>
        </w:rPr>
      </w:pPr>
      <w:r w:rsidRPr="00E63CC9">
        <w:rPr>
          <w:b w:val="0"/>
        </w:rPr>
        <w:t>Provisional Tim</w:t>
      </w:r>
      <w:r w:rsidR="00353BDA">
        <w:rPr>
          <w:b w:val="0"/>
        </w:rPr>
        <w:t>etable</w:t>
      </w:r>
      <w:r w:rsidR="00B16527">
        <w:rPr>
          <w:b w:val="0"/>
        </w:rPr>
        <w:t xml:space="preserve"> - </w:t>
      </w:r>
      <w:r w:rsidR="0089320C">
        <w:rPr>
          <w:b w:val="0"/>
        </w:rPr>
        <w:t>Urology GPVTS ST</w:t>
      </w:r>
    </w:p>
    <w:p w:rsidR="00B54D8D" w:rsidRDefault="00B54D8D" w:rsidP="00B71D6A">
      <w:pPr>
        <w:pStyle w:val="Subtitle"/>
        <w:jc w:val="both"/>
      </w:pPr>
      <w:r>
        <w:t>Clinical Director:</w:t>
      </w:r>
      <w:r w:rsidR="00B71D6A" w:rsidRPr="00E63CC9">
        <w:t xml:space="preserve"> </w:t>
      </w:r>
      <w:proofErr w:type="spellStart"/>
      <w:r w:rsidR="00B71D6A" w:rsidRPr="00E63CC9">
        <w:t>Mr</w:t>
      </w:r>
      <w:proofErr w:type="spellEnd"/>
      <w:r w:rsidR="00B71D6A" w:rsidRPr="00E63CC9">
        <w:t xml:space="preserve"> DG Ross</w:t>
      </w:r>
    </w:p>
    <w:p w:rsidR="00B54D8D" w:rsidRPr="00E63CC9" w:rsidRDefault="00B54D8D" w:rsidP="00B71D6A">
      <w:pPr>
        <w:pStyle w:val="Subtitle"/>
        <w:jc w:val="both"/>
      </w:pPr>
      <w:r>
        <w:t>GPVTS Lead Educator: David Ross</w:t>
      </w:r>
    </w:p>
    <w:p w:rsidR="00B71D6A" w:rsidRPr="00E63CC9" w:rsidRDefault="00B71D6A" w:rsidP="00B71D6A">
      <w:pPr>
        <w:pStyle w:val="Subtitle"/>
        <w:jc w:val="center"/>
      </w:pPr>
    </w:p>
    <w:tbl>
      <w:tblPr>
        <w:tblpPr w:leftFromText="180" w:rightFromText="180" w:vertAnchor="text" w:horzAnchor="page" w:tblpX="1117" w:tblpY="17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1710"/>
        <w:gridCol w:w="1710"/>
        <w:gridCol w:w="1710"/>
        <w:gridCol w:w="1710"/>
        <w:gridCol w:w="1710"/>
      </w:tblGrid>
      <w:tr w:rsidR="00B71D6A" w:rsidRPr="00E63CC9" w:rsidTr="000E6D2D">
        <w:tc>
          <w:tcPr>
            <w:tcW w:w="1710" w:type="dxa"/>
          </w:tcPr>
          <w:p w:rsidR="00B71D6A" w:rsidRPr="00E63CC9" w:rsidRDefault="00B71D6A" w:rsidP="000E6D2D">
            <w:pPr>
              <w:jc w:val="center"/>
              <w:rPr>
                <w:rFonts w:ascii="Arial" w:hAnsi="Arial" w:cs="Arial"/>
              </w:rPr>
            </w:pPr>
          </w:p>
          <w:p w:rsidR="00B71D6A" w:rsidRPr="00E63CC9" w:rsidRDefault="00B71D6A" w:rsidP="000E6D2D">
            <w:pPr>
              <w:jc w:val="center"/>
              <w:rPr>
                <w:rFonts w:ascii="Arial" w:hAnsi="Arial" w:cs="Arial"/>
              </w:rPr>
            </w:pPr>
          </w:p>
        </w:tc>
        <w:tc>
          <w:tcPr>
            <w:tcW w:w="1710" w:type="dxa"/>
          </w:tcPr>
          <w:p w:rsidR="00B71D6A" w:rsidRPr="00E63CC9" w:rsidRDefault="00B71D6A" w:rsidP="000E6D2D">
            <w:pPr>
              <w:jc w:val="center"/>
              <w:rPr>
                <w:rFonts w:ascii="Arial" w:hAnsi="Arial" w:cs="Arial"/>
              </w:rPr>
            </w:pPr>
            <w:r w:rsidRPr="00E63CC9">
              <w:rPr>
                <w:rFonts w:ascii="Arial" w:hAnsi="Arial" w:cs="Arial"/>
              </w:rPr>
              <w:t>Monday</w:t>
            </w:r>
          </w:p>
        </w:tc>
        <w:tc>
          <w:tcPr>
            <w:tcW w:w="1710" w:type="dxa"/>
          </w:tcPr>
          <w:p w:rsidR="00B71D6A" w:rsidRPr="00E63CC9" w:rsidRDefault="00B71D6A" w:rsidP="000E6D2D">
            <w:pPr>
              <w:jc w:val="center"/>
              <w:rPr>
                <w:rFonts w:ascii="Arial" w:hAnsi="Arial" w:cs="Arial"/>
              </w:rPr>
            </w:pPr>
            <w:r w:rsidRPr="00E63CC9">
              <w:rPr>
                <w:rFonts w:ascii="Arial" w:hAnsi="Arial" w:cs="Arial"/>
              </w:rPr>
              <w:t>Tuesday</w:t>
            </w:r>
          </w:p>
        </w:tc>
        <w:tc>
          <w:tcPr>
            <w:tcW w:w="1710" w:type="dxa"/>
          </w:tcPr>
          <w:p w:rsidR="00B71D6A" w:rsidRPr="00E63CC9" w:rsidRDefault="00B71D6A" w:rsidP="000E6D2D">
            <w:pPr>
              <w:jc w:val="center"/>
              <w:rPr>
                <w:rFonts w:ascii="Arial" w:hAnsi="Arial" w:cs="Arial"/>
              </w:rPr>
            </w:pPr>
            <w:r w:rsidRPr="00E63CC9">
              <w:rPr>
                <w:rFonts w:ascii="Arial" w:hAnsi="Arial" w:cs="Arial"/>
              </w:rPr>
              <w:t>Wednesday</w:t>
            </w:r>
          </w:p>
        </w:tc>
        <w:tc>
          <w:tcPr>
            <w:tcW w:w="1710" w:type="dxa"/>
          </w:tcPr>
          <w:p w:rsidR="00B71D6A" w:rsidRPr="00E63CC9" w:rsidRDefault="00B71D6A" w:rsidP="000E6D2D">
            <w:pPr>
              <w:jc w:val="center"/>
              <w:rPr>
                <w:rFonts w:ascii="Arial" w:hAnsi="Arial" w:cs="Arial"/>
              </w:rPr>
            </w:pPr>
            <w:r w:rsidRPr="00E63CC9">
              <w:rPr>
                <w:rFonts w:ascii="Arial" w:hAnsi="Arial" w:cs="Arial"/>
              </w:rPr>
              <w:t>Thursday</w:t>
            </w:r>
          </w:p>
        </w:tc>
        <w:tc>
          <w:tcPr>
            <w:tcW w:w="1710" w:type="dxa"/>
          </w:tcPr>
          <w:p w:rsidR="00B71D6A" w:rsidRPr="00E63CC9" w:rsidRDefault="00B71D6A" w:rsidP="000E6D2D">
            <w:pPr>
              <w:jc w:val="center"/>
              <w:rPr>
                <w:rFonts w:ascii="Arial" w:hAnsi="Arial" w:cs="Arial"/>
              </w:rPr>
            </w:pPr>
            <w:r w:rsidRPr="00E63CC9">
              <w:rPr>
                <w:rFonts w:ascii="Arial" w:hAnsi="Arial" w:cs="Arial"/>
              </w:rPr>
              <w:t>Friday</w:t>
            </w:r>
          </w:p>
        </w:tc>
      </w:tr>
      <w:tr w:rsidR="00B71D6A" w:rsidRPr="00E63CC9" w:rsidTr="000E6D2D">
        <w:tc>
          <w:tcPr>
            <w:tcW w:w="1710" w:type="dxa"/>
          </w:tcPr>
          <w:p w:rsidR="00B71D6A" w:rsidRPr="00E63CC9" w:rsidRDefault="00B71D6A" w:rsidP="000E6D2D">
            <w:pPr>
              <w:jc w:val="center"/>
              <w:rPr>
                <w:rFonts w:ascii="Arial" w:hAnsi="Arial" w:cs="Arial"/>
              </w:rPr>
            </w:pPr>
            <w:r w:rsidRPr="00E63CC9">
              <w:rPr>
                <w:rFonts w:ascii="Arial" w:hAnsi="Arial" w:cs="Arial"/>
              </w:rPr>
              <w:t xml:space="preserve">8 </w:t>
            </w:r>
            <w:proofErr w:type="spellStart"/>
            <w:r w:rsidRPr="00E63CC9">
              <w:rPr>
                <w:rFonts w:ascii="Arial" w:hAnsi="Arial" w:cs="Arial"/>
              </w:rPr>
              <w:t>a.m</w:t>
            </w:r>
            <w:proofErr w:type="spellEnd"/>
          </w:p>
        </w:tc>
        <w:tc>
          <w:tcPr>
            <w:tcW w:w="1710" w:type="dxa"/>
          </w:tcPr>
          <w:p w:rsidR="00B71D6A" w:rsidRPr="00E63CC9" w:rsidRDefault="00B71D6A" w:rsidP="000E6D2D">
            <w:pPr>
              <w:jc w:val="center"/>
              <w:rPr>
                <w:rFonts w:ascii="Arial" w:hAnsi="Arial" w:cs="Arial"/>
              </w:rPr>
            </w:pPr>
            <w:r w:rsidRPr="00E63CC9">
              <w:rPr>
                <w:rFonts w:ascii="Arial" w:hAnsi="Arial" w:cs="Arial"/>
              </w:rPr>
              <w:t>WR</w:t>
            </w:r>
          </w:p>
        </w:tc>
        <w:tc>
          <w:tcPr>
            <w:tcW w:w="1710" w:type="dxa"/>
          </w:tcPr>
          <w:p w:rsidR="00B71D6A" w:rsidRPr="00E63CC9" w:rsidRDefault="00B71D6A" w:rsidP="000E6D2D">
            <w:pPr>
              <w:jc w:val="center"/>
              <w:rPr>
                <w:rFonts w:ascii="Arial" w:hAnsi="Arial" w:cs="Arial"/>
              </w:rPr>
            </w:pPr>
            <w:r w:rsidRPr="00E63CC9">
              <w:rPr>
                <w:rFonts w:ascii="Arial" w:hAnsi="Arial" w:cs="Arial"/>
              </w:rPr>
              <w:t>WR</w:t>
            </w:r>
          </w:p>
        </w:tc>
        <w:tc>
          <w:tcPr>
            <w:tcW w:w="1710" w:type="dxa"/>
          </w:tcPr>
          <w:p w:rsidR="00B71D6A" w:rsidRPr="00E63CC9" w:rsidRDefault="00B71D6A" w:rsidP="000E6D2D">
            <w:pPr>
              <w:jc w:val="center"/>
              <w:rPr>
                <w:rFonts w:ascii="Arial" w:hAnsi="Arial" w:cs="Arial"/>
              </w:rPr>
            </w:pPr>
            <w:r w:rsidRPr="00E63CC9">
              <w:rPr>
                <w:rFonts w:ascii="Arial" w:hAnsi="Arial" w:cs="Arial"/>
              </w:rPr>
              <w:t>WR</w:t>
            </w:r>
          </w:p>
        </w:tc>
        <w:tc>
          <w:tcPr>
            <w:tcW w:w="1710" w:type="dxa"/>
          </w:tcPr>
          <w:p w:rsidR="00B71D6A" w:rsidRPr="00E63CC9" w:rsidRDefault="00B71D6A" w:rsidP="000E6D2D">
            <w:pPr>
              <w:jc w:val="center"/>
              <w:rPr>
                <w:rFonts w:ascii="Arial" w:hAnsi="Arial" w:cs="Arial"/>
              </w:rPr>
            </w:pPr>
            <w:r w:rsidRPr="00E63CC9">
              <w:rPr>
                <w:rFonts w:ascii="Arial" w:hAnsi="Arial" w:cs="Arial"/>
              </w:rPr>
              <w:t>WR</w:t>
            </w:r>
          </w:p>
        </w:tc>
        <w:tc>
          <w:tcPr>
            <w:tcW w:w="1710" w:type="dxa"/>
          </w:tcPr>
          <w:p w:rsidR="00B71D6A" w:rsidRPr="00E63CC9" w:rsidRDefault="00B71D6A" w:rsidP="000E6D2D">
            <w:pPr>
              <w:jc w:val="center"/>
              <w:rPr>
                <w:rFonts w:ascii="Arial" w:hAnsi="Arial" w:cs="Arial"/>
              </w:rPr>
            </w:pPr>
            <w:r w:rsidRPr="00E63CC9">
              <w:rPr>
                <w:rFonts w:ascii="Arial" w:hAnsi="Arial" w:cs="Arial"/>
              </w:rPr>
              <w:t>WR</w:t>
            </w:r>
          </w:p>
        </w:tc>
      </w:tr>
      <w:tr w:rsidR="00B71D6A" w:rsidRPr="00E63CC9" w:rsidTr="000E6D2D">
        <w:tc>
          <w:tcPr>
            <w:tcW w:w="1710" w:type="dxa"/>
          </w:tcPr>
          <w:p w:rsidR="00B71D6A" w:rsidRPr="00E63CC9" w:rsidRDefault="00B71D6A" w:rsidP="000E6D2D">
            <w:pPr>
              <w:jc w:val="center"/>
              <w:rPr>
                <w:rFonts w:ascii="Arial" w:hAnsi="Arial" w:cs="Arial"/>
              </w:rPr>
            </w:pPr>
          </w:p>
          <w:p w:rsidR="00B71D6A" w:rsidRPr="00E63CC9" w:rsidRDefault="00B71D6A" w:rsidP="000E6D2D">
            <w:pPr>
              <w:jc w:val="center"/>
              <w:rPr>
                <w:rFonts w:ascii="Arial" w:hAnsi="Arial" w:cs="Arial"/>
              </w:rPr>
            </w:pPr>
            <w:r w:rsidRPr="00E63CC9">
              <w:rPr>
                <w:rFonts w:ascii="Arial" w:hAnsi="Arial" w:cs="Arial"/>
              </w:rPr>
              <w:t>Morning</w:t>
            </w:r>
          </w:p>
          <w:p w:rsidR="00B71D6A" w:rsidRPr="00E63CC9" w:rsidRDefault="00B71D6A" w:rsidP="000E6D2D">
            <w:pPr>
              <w:jc w:val="center"/>
              <w:rPr>
                <w:rFonts w:ascii="Arial" w:hAnsi="Arial" w:cs="Arial"/>
              </w:rPr>
            </w:pPr>
          </w:p>
        </w:tc>
        <w:tc>
          <w:tcPr>
            <w:tcW w:w="1710" w:type="dxa"/>
          </w:tcPr>
          <w:p w:rsidR="00B71D6A" w:rsidRPr="00E63CC9" w:rsidRDefault="00B71D6A" w:rsidP="000E6D2D">
            <w:pPr>
              <w:jc w:val="center"/>
              <w:rPr>
                <w:rFonts w:ascii="Arial" w:hAnsi="Arial" w:cs="Arial"/>
              </w:rPr>
            </w:pPr>
          </w:p>
          <w:p w:rsidR="00B71D6A" w:rsidRDefault="00DA5F50" w:rsidP="000E6D2D">
            <w:pPr>
              <w:jc w:val="center"/>
              <w:rPr>
                <w:rFonts w:ascii="Arial" w:hAnsi="Arial" w:cs="Arial"/>
              </w:rPr>
            </w:pPr>
            <w:proofErr w:type="spellStart"/>
            <w:r>
              <w:rPr>
                <w:rFonts w:ascii="Arial" w:hAnsi="Arial" w:cs="Arial"/>
              </w:rPr>
              <w:t>Urodynamics</w:t>
            </w:r>
            <w:proofErr w:type="spellEnd"/>
          </w:p>
          <w:p w:rsidR="00B71D6A" w:rsidRPr="00E63CC9" w:rsidRDefault="00B71D6A" w:rsidP="000E6D2D">
            <w:pPr>
              <w:jc w:val="center"/>
              <w:rPr>
                <w:rFonts w:ascii="Arial" w:hAnsi="Arial" w:cs="Arial"/>
              </w:rPr>
            </w:pPr>
          </w:p>
        </w:tc>
        <w:tc>
          <w:tcPr>
            <w:tcW w:w="1710" w:type="dxa"/>
          </w:tcPr>
          <w:p w:rsidR="00B71D6A" w:rsidRPr="00E63CC9" w:rsidRDefault="00B71D6A" w:rsidP="000E6D2D">
            <w:pPr>
              <w:jc w:val="center"/>
              <w:rPr>
                <w:rFonts w:ascii="Arial" w:hAnsi="Arial" w:cs="Arial"/>
              </w:rPr>
            </w:pPr>
          </w:p>
          <w:p w:rsidR="00B71D6A" w:rsidRPr="00E63CC9" w:rsidRDefault="00DA5F50" w:rsidP="000E6D2D">
            <w:pPr>
              <w:jc w:val="center"/>
              <w:rPr>
                <w:rFonts w:ascii="Arial" w:hAnsi="Arial" w:cs="Arial"/>
              </w:rPr>
            </w:pPr>
            <w:r>
              <w:rPr>
                <w:rFonts w:ascii="Arial" w:hAnsi="Arial" w:cs="Arial"/>
              </w:rPr>
              <w:t>One Stop Clinic</w:t>
            </w:r>
          </w:p>
          <w:p w:rsidR="00B71D6A" w:rsidRPr="00E63CC9" w:rsidRDefault="00B71D6A" w:rsidP="000E6D2D">
            <w:pPr>
              <w:jc w:val="center"/>
              <w:rPr>
                <w:rFonts w:ascii="Arial" w:hAnsi="Arial" w:cs="Arial"/>
              </w:rPr>
            </w:pPr>
          </w:p>
        </w:tc>
        <w:tc>
          <w:tcPr>
            <w:tcW w:w="1710" w:type="dxa"/>
          </w:tcPr>
          <w:p w:rsidR="00B71D6A" w:rsidRPr="00E63CC9" w:rsidRDefault="00B71D6A" w:rsidP="000E6D2D">
            <w:pPr>
              <w:jc w:val="center"/>
              <w:rPr>
                <w:rFonts w:ascii="Arial" w:hAnsi="Arial" w:cs="Arial"/>
              </w:rPr>
            </w:pPr>
          </w:p>
          <w:p w:rsidR="00B71D6A" w:rsidRPr="00E63CC9" w:rsidRDefault="00C5034F" w:rsidP="000E6D2D">
            <w:pPr>
              <w:jc w:val="center"/>
              <w:rPr>
                <w:rFonts w:ascii="Arial" w:hAnsi="Arial" w:cs="Arial"/>
              </w:rPr>
            </w:pPr>
            <w:r>
              <w:rPr>
                <w:rFonts w:ascii="Arial" w:hAnsi="Arial" w:cs="Arial"/>
              </w:rPr>
              <w:t>Ward Care</w:t>
            </w:r>
          </w:p>
        </w:tc>
        <w:tc>
          <w:tcPr>
            <w:tcW w:w="1710" w:type="dxa"/>
          </w:tcPr>
          <w:p w:rsidR="00B71D6A" w:rsidRPr="00E63CC9" w:rsidRDefault="00B71D6A" w:rsidP="000E6D2D">
            <w:pPr>
              <w:jc w:val="center"/>
              <w:rPr>
                <w:rFonts w:ascii="Arial" w:hAnsi="Arial" w:cs="Arial"/>
              </w:rPr>
            </w:pPr>
          </w:p>
          <w:p w:rsidR="00DA5F50" w:rsidRPr="00E63CC9" w:rsidRDefault="00DA5F50" w:rsidP="00DA5F50">
            <w:pPr>
              <w:jc w:val="center"/>
              <w:rPr>
                <w:rFonts w:ascii="Arial" w:hAnsi="Arial" w:cs="Arial"/>
              </w:rPr>
            </w:pPr>
            <w:r>
              <w:rPr>
                <w:rFonts w:ascii="Arial" w:hAnsi="Arial" w:cs="Arial"/>
              </w:rPr>
              <w:t>One Stop Clinic</w:t>
            </w:r>
          </w:p>
          <w:p w:rsidR="00B71D6A" w:rsidRPr="00E63CC9" w:rsidRDefault="00B71D6A" w:rsidP="000E6D2D">
            <w:pPr>
              <w:rPr>
                <w:rFonts w:ascii="Arial" w:hAnsi="Arial" w:cs="Arial"/>
              </w:rPr>
            </w:pPr>
          </w:p>
        </w:tc>
        <w:tc>
          <w:tcPr>
            <w:tcW w:w="1710" w:type="dxa"/>
          </w:tcPr>
          <w:p w:rsidR="00B71D6A" w:rsidRPr="00E63CC9" w:rsidRDefault="00B71D6A" w:rsidP="000E6D2D">
            <w:pPr>
              <w:jc w:val="center"/>
              <w:rPr>
                <w:rFonts w:ascii="Arial" w:hAnsi="Arial" w:cs="Arial"/>
              </w:rPr>
            </w:pPr>
          </w:p>
          <w:p w:rsidR="00B71D6A" w:rsidRDefault="00B71D6A" w:rsidP="000E6D2D">
            <w:pPr>
              <w:jc w:val="center"/>
              <w:rPr>
                <w:rFonts w:ascii="Arial" w:hAnsi="Arial" w:cs="Arial"/>
              </w:rPr>
            </w:pPr>
            <w:proofErr w:type="spellStart"/>
            <w:r w:rsidRPr="00E63CC9">
              <w:rPr>
                <w:rFonts w:ascii="Arial" w:hAnsi="Arial" w:cs="Arial"/>
              </w:rPr>
              <w:t>Haematuria</w:t>
            </w:r>
            <w:proofErr w:type="spellEnd"/>
          </w:p>
          <w:p w:rsidR="00DA5F50" w:rsidRPr="00E63CC9" w:rsidRDefault="00DA5F50" w:rsidP="000E6D2D">
            <w:pPr>
              <w:jc w:val="center"/>
              <w:rPr>
                <w:rFonts w:ascii="Arial" w:hAnsi="Arial" w:cs="Arial"/>
              </w:rPr>
            </w:pPr>
            <w:r>
              <w:rPr>
                <w:rFonts w:ascii="Arial" w:hAnsi="Arial" w:cs="Arial"/>
              </w:rPr>
              <w:t>Clinic</w:t>
            </w:r>
          </w:p>
        </w:tc>
      </w:tr>
      <w:tr w:rsidR="00B71D6A" w:rsidRPr="00E63CC9" w:rsidTr="000E6D2D">
        <w:tc>
          <w:tcPr>
            <w:tcW w:w="1710" w:type="dxa"/>
          </w:tcPr>
          <w:p w:rsidR="00B71D6A" w:rsidRPr="00E63CC9" w:rsidRDefault="00B71D6A" w:rsidP="000E6D2D">
            <w:pPr>
              <w:jc w:val="center"/>
              <w:rPr>
                <w:rFonts w:ascii="Arial" w:hAnsi="Arial" w:cs="Arial"/>
              </w:rPr>
            </w:pPr>
            <w:r w:rsidRPr="00E63CC9">
              <w:rPr>
                <w:rFonts w:ascii="Arial" w:hAnsi="Arial" w:cs="Arial"/>
              </w:rPr>
              <w:t>Lunch</w:t>
            </w:r>
          </w:p>
        </w:tc>
        <w:tc>
          <w:tcPr>
            <w:tcW w:w="1710" w:type="dxa"/>
          </w:tcPr>
          <w:p w:rsidR="00B71D6A" w:rsidRPr="00E63CC9" w:rsidRDefault="00B71D6A" w:rsidP="000E6D2D">
            <w:pPr>
              <w:jc w:val="center"/>
              <w:rPr>
                <w:rFonts w:ascii="Arial" w:hAnsi="Arial" w:cs="Arial"/>
              </w:rPr>
            </w:pPr>
          </w:p>
        </w:tc>
        <w:tc>
          <w:tcPr>
            <w:tcW w:w="1710" w:type="dxa"/>
          </w:tcPr>
          <w:p w:rsidR="00B71D6A" w:rsidRPr="00E63CC9" w:rsidRDefault="00B71D6A" w:rsidP="000E6D2D">
            <w:pPr>
              <w:jc w:val="center"/>
              <w:rPr>
                <w:rFonts w:ascii="Arial" w:hAnsi="Arial" w:cs="Arial"/>
              </w:rPr>
            </w:pPr>
          </w:p>
        </w:tc>
        <w:tc>
          <w:tcPr>
            <w:tcW w:w="1710" w:type="dxa"/>
          </w:tcPr>
          <w:p w:rsidR="00B71D6A" w:rsidRPr="00E63CC9" w:rsidRDefault="00B71D6A" w:rsidP="000E6D2D">
            <w:pPr>
              <w:jc w:val="center"/>
              <w:rPr>
                <w:rFonts w:ascii="Arial" w:hAnsi="Arial" w:cs="Arial"/>
              </w:rPr>
            </w:pPr>
          </w:p>
        </w:tc>
        <w:tc>
          <w:tcPr>
            <w:tcW w:w="1710" w:type="dxa"/>
          </w:tcPr>
          <w:p w:rsidR="00B71D6A" w:rsidRPr="00E63CC9" w:rsidRDefault="00B71D6A" w:rsidP="000E6D2D">
            <w:pPr>
              <w:jc w:val="center"/>
              <w:rPr>
                <w:rFonts w:ascii="Arial" w:hAnsi="Arial" w:cs="Arial"/>
              </w:rPr>
            </w:pPr>
          </w:p>
        </w:tc>
        <w:tc>
          <w:tcPr>
            <w:tcW w:w="1710" w:type="dxa"/>
          </w:tcPr>
          <w:p w:rsidR="00B71D6A" w:rsidRPr="00E63CC9" w:rsidRDefault="00B71D6A" w:rsidP="000E6D2D">
            <w:pPr>
              <w:jc w:val="center"/>
              <w:rPr>
                <w:rFonts w:ascii="Arial" w:hAnsi="Arial" w:cs="Arial"/>
              </w:rPr>
            </w:pPr>
          </w:p>
        </w:tc>
      </w:tr>
      <w:tr w:rsidR="00B71D6A" w:rsidRPr="00E63CC9" w:rsidTr="000E6D2D">
        <w:trPr>
          <w:trHeight w:val="1261"/>
        </w:trPr>
        <w:tc>
          <w:tcPr>
            <w:tcW w:w="1710" w:type="dxa"/>
          </w:tcPr>
          <w:p w:rsidR="00B71D6A" w:rsidRPr="00E63CC9" w:rsidRDefault="00B71D6A" w:rsidP="000E6D2D">
            <w:pPr>
              <w:jc w:val="center"/>
              <w:rPr>
                <w:rFonts w:ascii="Arial" w:hAnsi="Arial" w:cs="Arial"/>
              </w:rPr>
            </w:pPr>
          </w:p>
          <w:p w:rsidR="00B71D6A" w:rsidRPr="00E63CC9" w:rsidRDefault="00B71D6A" w:rsidP="000E6D2D">
            <w:pPr>
              <w:jc w:val="center"/>
              <w:rPr>
                <w:rFonts w:ascii="Arial" w:hAnsi="Arial" w:cs="Arial"/>
              </w:rPr>
            </w:pPr>
          </w:p>
          <w:p w:rsidR="00B71D6A" w:rsidRPr="00E63CC9" w:rsidRDefault="00B71D6A" w:rsidP="000E6D2D">
            <w:pPr>
              <w:jc w:val="center"/>
              <w:rPr>
                <w:rFonts w:ascii="Arial" w:hAnsi="Arial" w:cs="Arial"/>
              </w:rPr>
            </w:pPr>
            <w:r w:rsidRPr="00E63CC9">
              <w:rPr>
                <w:rFonts w:ascii="Arial" w:hAnsi="Arial" w:cs="Arial"/>
              </w:rPr>
              <w:t>Afternoon</w:t>
            </w:r>
          </w:p>
          <w:p w:rsidR="00B71D6A" w:rsidRPr="00E63CC9" w:rsidRDefault="00B71D6A" w:rsidP="000E6D2D">
            <w:pPr>
              <w:jc w:val="center"/>
              <w:rPr>
                <w:rFonts w:ascii="Arial" w:hAnsi="Arial" w:cs="Arial"/>
              </w:rPr>
            </w:pPr>
          </w:p>
          <w:p w:rsidR="00B71D6A" w:rsidRPr="00E63CC9" w:rsidRDefault="00B71D6A" w:rsidP="000E6D2D">
            <w:pPr>
              <w:jc w:val="center"/>
              <w:rPr>
                <w:rFonts w:ascii="Arial" w:hAnsi="Arial" w:cs="Arial"/>
              </w:rPr>
            </w:pPr>
          </w:p>
        </w:tc>
        <w:tc>
          <w:tcPr>
            <w:tcW w:w="1710" w:type="dxa"/>
          </w:tcPr>
          <w:p w:rsidR="00B71D6A" w:rsidRPr="00E63CC9" w:rsidRDefault="00B71D6A" w:rsidP="000E6D2D">
            <w:pPr>
              <w:jc w:val="center"/>
              <w:rPr>
                <w:rFonts w:ascii="Arial" w:hAnsi="Arial" w:cs="Arial"/>
              </w:rPr>
            </w:pPr>
          </w:p>
          <w:p w:rsidR="00B71D6A" w:rsidRPr="00E63CC9" w:rsidRDefault="00C5034F" w:rsidP="000E6D2D">
            <w:pPr>
              <w:jc w:val="center"/>
              <w:rPr>
                <w:rFonts w:ascii="Arial" w:hAnsi="Arial" w:cs="Arial"/>
              </w:rPr>
            </w:pPr>
            <w:r>
              <w:rPr>
                <w:rFonts w:ascii="Arial" w:hAnsi="Arial" w:cs="Arial"/>
              </w:rPr>
              <w:t>Continence Clinic</w:t>
            </w:r>
          </w:p>
        </w:tc>
        <w:tc>
          <w:tcPr>
            <w:tcW w:w="1710" w:type="dxa"/>
          </w:tcPr>
          <w:p w:rsidR="00B71D6A" w:rsidRPr="00E63CC9" w:rsidRDefault="00B71D6A" w:rsidP="000E6D2D">
            <w:pPr>
              <w:jc w:val="center"/>
              <w:rPr>
                <w:rFonts w:ascii="Arial" w:hAnsi="Arial" w:cs="Arial"/>
              </w:rPr>
            </w:pPr>
          </w:p>
          <w:p w:rsidR="00B71D6A" w:rsidRPr="00E63CC9" w:rsidRDefault="00DA5F50" w:rsidP="000E6D2D">
            <w:pPr>
              <w:jc w:val="center"/>
              <w:rPr>
                <w:rFonts w:ascii="Arial" w:hAnsi="Arial" w:cs="Arial"/>
              </w:rPr>
            </w:pPr>
            <w:r>
              <w:rPr>
                <w:rFonts w:ascii="Arial" w:hAnsi="Arial" w:cs="Arial"/>
              </w:rPr>
              <w:t>Ward Care</w:t>
            </w:r>
          </w:p>
        </w:tc>
        <w:tc>
          <w:tcPr>
            <w:tcW w:w="1710" w:type="dxa"/>
          </w:tcPr>
          <w:p w:rsidR="00B71D6A" w:rsidRPr="00E63CC9" w:rsidRDefault="00B71D6A" w:rsidP="000E6D2D">
            <w:pPr>
              <w:jc w:val="center"/>
              <w:rPr>
                <w:rFonts w:ascii="Arial" w:hAnsi="Arial" w:cs="Arial"/>
              </w:rPr>
            </w:pPr>
          </w:p>
          <w:p w:rsidR="00B71D6A" w:rsidRPr="00E63CC9" w:rsidRDefault="00353BDA" w:rsidP="00353BDA">
            <w:pPr>
              <w:jc w:val="center"/>
              <w:rPr>
                <w:rFonts w:ascii="Arial" w:hAnsi="Arial" w:cs="Arial"/>
              </w:rPr>
            </w:pPr>
            <w:r>
              <w:rPr>
                <w:rFonts w:ascii="Arial" w:hAnsi="Arial" w:cs="Arial"/>
              </w:rPr>
              <w:t>VTS Teaching</w:t>
            </w:r>
          </w:p>
        </w:tc>
        <w:tc>
          <w:tcPr>
            <w:tcW w:w="1710" w:type="dxa"/>
          </w:tcPr>
          <w:p w:rsidR="00B71D6A" w:rsidRPr="00E63CC9" w:rsidRDefault="00B71D6A" w:rsidP="00353BDA">
            <w:pPr>
              <w:rPr>
                <w:rFonts w:ascii="Arial" w:hAnsi="Arial" w:cs="Arial"/>
              </w:rPr>
            </w:pPr>
          </w:p>
          <w:p w:rsidR="00B71D6A" w:rsidRPr="00E63CC9" w:rsidRDefault="00C5034F" w:rsidP="000E6D2D">
            <w:pPr>
              <w:jc w:val="center"/>
              <w:rPr>
                <w:rFonts w:ascii="Arial" w:hAnsi="Arial" w:cs="Arial"/>
              </w:rPr>
            </w:pPr>
            <w:r>
              <w:rPr>
                <w:rFonts w:ascii="Arial" w:hAnsi="Arial" w:cs="Arial"/>
              </w:rPr>
              <w:t>Oncology Clinic</w:t>
            </w:r>
          </w:p>
        </w:tc>
        <w:tc>
          <w:tcPr>
            <w:tcW w:w="1710" w:type="dxa"/>
          </w:tcPr>
          <w:p w:rsidR="00B71D6A" w:rsidRPr="00E63CC9" w:rsidRDefault="00B71D6A" w:rsidP="000E6D2D">
            <w:pPr>
              <w:rPr>
                <w:rFonts w:ascii="Arial" w:hAnsi="Arial" w:cs="Arial"/>
              </w:rPr>
            </w:pPr>
          </w:p>
          <w:p w:rsidR="00353BDA" w:rsidRPr="00E63CC9" w:rsidRDefault="00FF2813" w:rsidP="00353BDA">
            <w:pPr>
              <w:jc w:val="center"/>
              <w:rPr>
                <w:rFonts w:ascii="Arial" w:hAnsi="Arial" w:cs="Arial"/>
              </w:rPr>
            </w:pPr>
            <w:r>
              <w:rPr>
                <w:rFonts w:ascii="Arial" w:hAnsi="Arial" w:cs="Arial"/>
              </w:rPr>
              <w:t>Portfolio D</w:t>
            </w:r>
            <w:r w:rsidR="00353BDA">
              <w:rPr>
                <w:rFonts w:ascii="Arial" w:hAnsi="Arial" w:cs="Arial"/>
              </w:rPr>
              <w:t>evelopment</w:t>
            </w:r>
          </w:p>
          <w:p w:rsidR="00B71D6A" w:rsidRPr="00E63CC9" w:rsidRDefault="00B71D6A" w:rsidP="000E6D2D">
            <w:pPr>
              <w:jc w:val="center"/>
              <w:rPr>
                <w:rFonts w:ascii="Arial" w:hAnsi="Arial" w:cs="Arial"/>
              </w:rPr>
            </w:pPr>
          </w:p>
        </w:tc>
      </w:tr>
    </w:tbl>
    <w:p w:rsidR="00C626BA" w:rsidRDefault="00C626BA" w:rsidP="008350BE">
      <w:pPr>
        <w:rPr>
          <w:rFonts w:ascii="Arial" w:hAnsi="Arial" w:cs="Arial"/>
        </w:rPr>
      </w:pPr>
    </w:p>
    <w:p w:rsidR="00921DF6" w:rsidRDefault="00921DF6" w:rsidP="008350BE">
      <w:pPr>
        <w:rPr>
          <w:rFonts w:ascii="Arial" w:hAnsi="Arial" w:cs="Arial"/>
        </w:rPr>
      </w:pPr>
    </w:p>
    <w:p w:rsidR="00921DF6" w:rsidRPr="00E63CC9" w:rsidRDefault="00921DF6" w:rsidP="00921DF6">
      <w:pPr>
        <w:spacing w:line="360" w:lineRule="auto"/>
        <w:jc w:val="both"/>
        <w:rPr>
          <w:rFonts w:ascii="Arial" w:hAnsi="Arial" w:cs="Arial"/>
        </w:rPr>
      </w:pPr>
      <w:r w:rsidRPr="00E63CC9">
        <w:rPr>
          <w:rFonts w:ascii="Arial" w:hAnsi="Arial" w:cs="Arial"/>
        </w:rPr>
        <w:t>Enquiries regarding the post are welcome. These should be directed to Mr DG Ross via his secretary: 0161 206 0120</w:t>
      </w:r>
    </w:p>
    <w:p w:rsidR="00921DF6" w:rsidRPr="008F5F2F" w:rsidRDefault="00921DF6" w:rsidP="008350BE">
      <w:pPr>
        <w:rPr>
          <w:rFonts w:ascii="Arial" w:hAnsi="Arial" w:cs="Arial"/>
        </w:rPr>
      </w:pPr>
    </w:p>
    <w:sectPr w:rsidR="00921DF6" w:rsidRPr="008F5F2F" w:rsidSect="008110B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7694A"/>
    <w:multiLevelType w:val="hybridMultilevel"/>
    <w:tmpl w:val="8862B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4C26C4"/>
    <w:multiLevelType w:val="hybridMultilevel"/>
    <w:tmpl w:val="48929A38"/>
    <w:lvl w:ilvl="0" w:tplc="392482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EA5463"/>
    <w:rsid w:val="000301B1"/>
    <w:rsid w:val="00043752"/>
    <w:rsid w:val="000603BD"/>
    <w:rsid w:val="00083583"/>
    <w:rsid w:val="000D043E"/>
    <w:rsid w:val="000E6D2D"/>
    <w:rsid w:val="001146B7"/>
    <w:rsid w:val="001754ED"/>
    <w:rsid w:val="001A0A72"/>
    <w:rsid w:val="00211E29"/>
    <w:rsid w:val="00280B8A"/>
    <w:rsid w:val="00293D57"/>
    <w:rsid w:val="002F250E"/>
    <w:rsid w:val="00303445"/>
    <w:rsid w:val="00311454"/>
    <w:rsid w:val="00345F6D"/>
    <w:rsid w:val="00351DFD"/>
    <w:rsid w:val="00353BDA"/>
    <w:rsid w:val="003F1A1F"/>
    <w:rsid w:val="004269CD"/>
    <w:rsid w:val="004A28D9"/>
    <w:rsid w:val="004A66DB"/>
    <w:rsid w:val="004D525C"/>
    <w:rsid w:val="004D56A4"/>
    <w:rsid w:val="004D7FA7"/>
    <w:rsid w:val="004F5C3F"/>
    <w:rsid w:val="00571F1E"/>
    <w:rsid w:val="005E4873"/>
    <w:rsid w:val="0061283D"/>
    <w:rsid w:val="00654232"/>
    <w:rsid w:val="006642D7"/>
    <w:rsid w:val="006A4F2D"/>
    <w:rsid w:val="006E3D18"/>
    <w:rsid w:val="0074599E"/>
    <w:rsid w:val="00765783"/>
    <w:rsid w:val="007740D3"/>
    <w:rsid w:val="007762CE"/>
    <w:rsid w:val="007777D8"/>
    <w:rsid w:val="00805DDB"/>
    <w:rsid w:val="008110B3"/>
    <w:rsid w:val="00832C96"/>
    <w:rsid w:val="008350BE"/>
    <w:rsid w:val="0089320C"/>
    <w:rsid w:val="008C253F"/>
    <w:rsid w:val="008F5F2F"/>
    <w:rsid w:val="008F6AE0"/>
    <w:rsid w:val="00921DF6"/>
    <w:rsid w:val="009963B2"/>
    <w:rsid w:val="009F0B00"/>
    <w:rsid w:val="00A01089"/>
    <w:rsid w:val="00A059FB"/>
    <w:rsid w:val="00B1330E"/>
    <w:rsid w:val="00B16527"/>
    <w:rsid w:val="00B30211"/>
    <w:rsid w:val="00B54D8D"/>
    <w:rsid w:val="00B62137"/>
    <w:rsid w:val="00B71D6A"/>
    <w:rsid w:val="00BB1164"/>
    <w:rsid w:val="00BE5CA0"/>
    <w:rsid w:val="00C051C3"/>
    <w:rsid w:val="00C33FBC"/>
    <w:rsid w:val="00C45B29"/>
    <w:rsid w:val="00C5034F"/>
    <w:rsid w:val="00C626BA"/>
    <w:rsid w:val="00C936E0"/>
    <w:rsid w:val="00CD6E78"/>
    <w:rsid w:val="00D221BD"/>
    <w:rsid w:val="00D5139A"/>
    <w:rsid w:val="00D55E21"/>
    <w:rsid w:val="00D862A8"/>
    <w:rsid w:val="00DA5F50"/>
    <w:rsid w:val="00E32D1B"/>
    <w:rsid w:val="00EA5463"/>
    <w:rsid w:val="00EB1599"/>
    <w:rsid w:val="00EC02F9"/>
    <w:rsid w:val="00F10D9E"/>
    <w:rsid w:val="00F772E0"/>
    <w:rsid w:val="00F775EC"/>
    <w:rsid w:val="00FE3E97"/>
    <w:rsid w:val="00FF28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10D9E"/>
    <w:pPr>
      <w:shd w:val="clear" w:color="auto" w:fill="000080"/>
    </w:pPr>
    <w:rPr>
      <w:rFonts w:ascii="Tahoma" w:hAnsi="Tahoma" w:cs="Tahoma"/>
      <w:sz w:val="20"/>
      <w:szCs w:val="20"/>
    </w:rPr>
  </w:style>
  <w:style w:type="paragraph" w:styleId="Title">
    <w:name w:val="Title"/>
    <w:basedOn w:val="Normal"/>
    <w:link w:val="TitleChar"/>
    <w:qFormat/>
    <w:rsid w:val="00B71D6A"/>
    <w:pPr>
      <w:jc w:val="center"/>
    </w:pPr>
    <w:rPr>
      <w:rFonts w:ascii="Arial" w:hAnsi="Arial"/>
      <w:b/>
      <w:szCs w:val="20"/>
      <w:lang w:val="en-US" w:eastAsia="en-US"/>
    </w:rPr>
  </w:style>
  <w:style w:type="character" w:customStyle="1" w:styleId="TitleChar">
    <w:name w:val="Title Char"/>
    <w:link w:val="Title"/>
    <w:rsid w:val="00B71D6A"/>
    <w:rPr>
      <w:rFonts w:ascii="Arial" w:hAnsi="Arial"/>
      <w:b/>
      <w:sz w:val="24"/>
      <w:lang w:val="en-US" w:eastAsia="en-US"/>
    </w:rPr>
  </w:style>
  <w:style w:type="paragraph" w:styleId="Subtitle">
    <w:name w:val="Subtitle"/>
    <w:basedOn w:val="Normal"/>
    <w:link w:val="SubtitleChar"/>
    <w:qFormat/>
    <w:rsid w:val="00B71D6A"/>
    <w:rPr>
      <w:rFonts w:ascii="Arial" w:hAnsi="Arial"/>
      <w:szCs w:val="20"/>
      <w:lang w:val="en-US" w:eastAsia="en-US"/>
    </w:rPr>
  </w:style>
  <w:style w:type="character" w:customStyle="1" w:styleId="SubtitleChar">
    <w:name w:val="Subtitle Char"/>
    <w:link w:val="Subtitle"/>
    <w:rsid w:val="00B71D6A"/>
    <w:rPr>
      <w:rFonts w:ascii="Arial" w:hAnsi="Arial"/>
      <w:sz w:val="24"/>
      <w:lang w:val="en-US" w:eastAsia="en-US"/>
    </w:rPr>
  </w:style>
  <w:style w:type="table" w:styleId="TableGrid">
    <w:name w:val="Table Grid"/>
    <w:basedOn w:val="TableNormal"/>
    <w:rsid w:val="00A01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04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Salford Royal Foundation Trust</vt:lpstr>
    </vt:vector>
  </TitlesOfParts>
  <Company>srht</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Salford Royal Foundation Trust</dc:title>
  <dc:creator>koflynn</dc:creator>
  <cp:lastModifiedBy>Derek</cp:lastModifiedBy>
  <cp:revision>2</cp:revision>
  <cp:lastPrinted>2010-08-26T15:47:00Z</cp:lastPrinted>
  <dcterms:created xsi:type="dcterms:W3CDTF">2019-04-03T14:46:00Z</dcterms:created>
  <dcterms:modified xsi:type="dcterms:W3CDTF">2019-04-03T14:46:00Z</dcterms:modified>
</cp:coreProperties>
</file>