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30D" w:rsidRPr="00C13522" w:rsidRDefault="003F623D" w:rsidP="006E6955">
      <w:pPr>
        <w:jc w:val="right"/>
        <w:rPr>
          <w:rFonts w:cs="Arial"/>
          <w:b/>
          <w:bCs/>
          <w:sz w:val="24"/>
          <w:szCs w:val="24"/>
        </w:rPr>
      </w:pPr>
      <w:r>
        <w:rPr>
          <w:rFonts w:cs="Arial"/>
          <w:b/>
          <w:bCs/>
          <w:noProof/>
          <w:sz w:val="24"/>
          <w:szCs w:val="24"/>
          <w:lang w:eastAsia="en-GB"/>
        </w:rPr>
        <w:drawing>
          <wp:anchor distT="0" distB="0" distL="114300" distR="114300" simplePos="0" relativeHeight="251656704" behindDoc="1" locked="0" layoutInCell="1" allowOverlap="0">
            <wp:simplePos x="0" y="0"/>
            <wp:positionH relativeFrom="column">
              <wp:posOffset>4128770</wp:posOffset>
            </wp:positionH>
            <wp:positionV relativeFrom="paragraph">
              <wp:posOffset>-1270</wp:posOffset>
            </wp:positionV>
            <wp:extent cx="1905000" cy="1381125"/>
            <wp:effectExtent l="19050" t="0" r="0" b="0"/>
            <wp:wrapTight wrapText="bothSides">
              <wp:wrapPolygon edited="0">
                <wp:start x="-216" y="0"/>
                <wp:lineTo x="-216" y="21451"/>
                <wp:lineTo x="21600" y="21451"/>
                <wp:lineTo x="21600" y="0"/>
                <wp:lineTo x="-216" y="0"/>
              </wp:wrapPolygon>
            </wp:wrapTight>
            <wp:docPr id="2" name="Picture 2" descr="srft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ftlogo_sml"/>
                    <pic:cNvPicPr>
                      <a:picLocks noChangeAspect="1" noChangeArrowheads="1"/>
                    </pic:cNvPicPr>
                  </pic:nvPicPr>
                  <pic:blipFill>
                    <a:blip r:embed="rId7" cstate="print"/>
                    <a:srcRect/>
                    <a:stretch>
                      <a:fillRect/>
                    </a:stretch>
                  </pic:blipFill>
                  <pic:spPr bwMode="auto">
                    <a:xfrm>
                      <a:off x="0" y="0"/>
                      <a:ext cx="1905000" cy="1381125"/>
                    </a:xfrm>
                    <a:prstGeom prst="rect">
                      <a:avLst/>
                    </a:prstGeom>
                    <a:noFill/>
                  </pic:spPr>
                </pic:pic>
              </a:graphicData>
            </a:graphic>
          </wp:anchor>
        </w:drawing>
      </w:r>
    </w:p>
    <w:p w:rsidR="00B3730D" w:rsidRPr="00C13522" w:rsidRDefault="00B3730D" w:rsidP="006E6955">
      <w:pPr>
        <w:jc w:val="center"/>
        <w:rPr>
          <w:rFonts w:cs="Arial"/>
          <w:b/>
          <w:bCs/>
          <w:sz w:val="24"/>
          <w:szCs w:val="24"/>
        </w:rPr>
      </w:pPr>
    </w:p>
    <w:p w:rsidR="00B3730D" w:rsidRPr="00C13522" w:rsidRDefault="00B3730D" w:rsidP="006E6955">
      <w:pPr>
        <w:jc w:val="center"/>
        <w:rPr>
          <w:rFonts w:cs="Arial"/>
          <w:b/>
          <w:bCs/>
          <w:sz w:val="24"/>
          <w:szCs w:val="24"/>
        </w:rPr>
      </w:pPr>
    </w:p>
    <w:p w:rsidR="00FB4F39" w:rsidRPr="00C13522" w:rsidRDefault="00FB4F39" w:rsidP="006E6955">
      <w:pPr>
        <w:jc w:val="center"/>
        <w:rPr>
          <w:rFonts w:cs="Arial"/>
          <w:b/>
          <w:bCs/>
          <w:sz w:val="24"/>
          <w:szCs w:val="24"/>
        </w:rPr>
      </w:pPr>
    </w:p>
    <w:p w:rsidR="00FB4F39" w:rsidRPr="00C13522" w:rsidRDefault="00FB4F39" w:rsidP="006E6955">
      <w:pPr>
        <w:jc w:val="center"/>
        <w:rPr>
          <w:rFonts w:cs="Arial"/>
          <w:b/>
          <w:bCs/>
          <w:sz w:val="24"/>
          <w:szCs w:val="24"/>
        </w:rPr>
      </w:pPr>
    </w:p>
    <w:p w:rsidR="00FB4F39" w:rsidRPr="00C13522" w:rsidRDefault="00FB4F39" w:rsidP="006E6955">
      <w:pPr>
        <w:jc w:val="center"/>
        <w:rPr>
          <w:rFonts w:cs="Arial"/>
          <w:b/>
          <w:bCs/>
          <w:sz w:val="24"/>
          <w:szCs w:val="24"/>
        </w:rPr>
      </w:pPr>
    </w:p>
    <w:p w:rsidR="00FB4F39" w:rsidRPr="00C13522" w:rsidRDefault="00FB4F39" w:rsidP="006E6955">
      <w:pPr>
        <w:jc w:val="center"/>
        <w:rPr>
          <w:rFonts w:cs="Arial"/>
          <w:b/>
          <w:bCs/>
          <w:sz w:val="24"/>
          <w:szCs w:val="24"/>
        </w:rPr>
      </w:pPr>
    </w:p>
    <w:p w:rsidR="00FB4F39" w:rsidRPr="00C13522" w:rsidRDefault="00FB4F39" w:rsidP="006E6955">
      <w:pPr>
        <w:jc w:val="center"/>
        <w:rPr>
          <w:rFonts w:cs="Arial"/>
          <w:b/>
          <w:bCs/>
          <w:sz w:val="24"/>
          <w:szCs w:val="24"/>
        </w:rPr>
      </w:pPr>
    </w:p>
    <w:p w:rsidR="00FB4F39" w:rsidRPr="00C13522" w:rsidRDefault="00FB4F39" w:rsidP="006E6955">
      <w:pPr>
        <w:jc w:val="center"/>
        <w:rPr>
          <w:rFonts w:cs="Arial"/>
          <w:b/>
          <w:bCs/>
          <w:sz w:val="24"/>
          <w:szCs w:val="24"/>
        </w:rPr>
      </w:pPr>
    </w:p>
    <w:p w:rsidR="00B3730D" w:rsidRPr="00C13522" w:rsidRDefault="006E6955" w:rsidP="006E6955">
      <w:pPr>
        <w:jc w:val="center"/>
        <w:rPr>
          <w:rFonts w:cs="Arial"/>
          <w:b/>
          <w:bCs/>
          <w:sz w:val="24"/>
          <w:szCs w:val="24"/>
        </w:rPr>
      </w:pPr>
      <w:r w:rsidRPr="00C13522">
        <w:rPr>
          <w:rFonts w:cs="Arial"/>
          <w:b/>
          <w:bCs/>
          <w:sz w:val="24"/>
          <w:szCs w:val="24"/>
        </w:rPr>
        <w:t>JOB DESCRIPTION</w:t>
      </w:r>
    </w:p>
    <w:p w:rsidR="00B3730D" w:rsidRPr="00C13522" w:rsidRDefault="00B3730D" w:rsidP="006E6955">
      <w:pPr>
        <w:rPr>
          <w:rFonts w:cs="Arial"/>
          <w:sz w:val="24"/>
          <w:szCs w:val="24"/>
        </w:rPr>
      </w:pPr>
    </w:p>
    <w:p w:rsidR="00FB4F39" w:rsidRPr="00C13522" w:rsidRDefault="00B3730D" w:rsidP="006E6955">
      <w:pPr>
        <w:tabs>
          <w:tab w:val="left" w:pos="2340"/>
        </w:tabs>
        <w:rPr>
          <w:rFonts w:cs="Arial"/>
          <w:sz w:val="24"/>
          <w:szCs w:val="24"/>
        </w:rPr>
      </w:pPr>
      <w:r w:rsidRPr="00C13522">
        <w:rPr>
          <w:rFonts w:cs="Arial"/>
          <w:b/>
          <w:sz w:val="24"/>
          <w:szCs w:val="24"/>
        </w:rPr>
        <w:t>J</w:t>
      </w:r>
      <w:r w:rsidR="002401C0" w:rsidRPr="00C13522">
        <w:rPr>
          <w:rFonts w:cs="Arial"/>
          <w:b/>
          <w:sz w:val="24"/>
          <w:szCs w:val="24"/>
        </w:rPr>
        <w:t>ob Title</w:t>
      </w:r>
      <w:r w:rsidRPr="00C13522">
        <w:rPr>
          <w:rFonts w:cs="Arial"/>
          <w:b/>
          <w:sz w:val="24"/>
          <w:szCs w:val="24"/>
        </w:rPr>
        <w:t>:</w:t>
      </w:r>
      <w:r w:rsidR="00D16A24" w:rsidRPr="00C13522">
        <w:rPr>
          <w:rFonts w:cs="Arial"/>
          <w:b/>
          <w:sz w:val="24"/>
          <w:szCs w:val="24"/>
        </w:rPr>
        <w:t xml:space="preserve"> </w:t>
      </w:r>
      <w:r w:rsidR="00D16A24" w:rsidRPr="00C13522">
        <w:rPr>
          <w:rFonts w:cs="Arial"/>
          <w:sz w:val="24"/>
          <w:szCs w:val="24"/>
        </w:rPr>
        <w:t>ST1 and ST2</w:t>
      </w:r>
    </w:p>
    <w:p w:rsidR="00234396" w:rsidRPr="00C13522" w:rsidRDefault="000510A6" w:rsidP="006E6955">
      <w:pPr>
        <w:tabs>
          <w:tab w:val="left" w:pos="2340"/>
        </w:tabs>
        <w:rPr>
          <w:rFonts w:cs="Arial"/>
          <w:b/>
          <w:sz w:val="24"/>
          <w:szCs w:val="24"/>
        </w:rPr>
      </w:pPr>
      <w:r w:rsidRPr="00C13522">
        <w:rPr>
          <w:rFonts w:cs="Arial"/>
          <w:sz w:val="24"/>
          <w:szCs w:val="24"/>
        </w:rPr>
        <w:tab/>
      </w:r>
      <w:r w:rsidRPr="00C13522">
        <w:rPr>
          <w:rFonts w:cs="Arial"/>
          <w:b/>
          <w:sz w:val="24"/>
          <w:szCs w:val="24"/>
        </w:rPr>
        <w:tab/>
      </w:r>
    </w:p>
    <w:p w:rsidR="000510A6" w:rsidRDefault="000510A6" w:rsidP="006E6955">
      <w:pPr>
        <w:tabs>
          <w:tab w:val="left" w:pos="2340"/>
        </w:tabs>
        <w:rPr>
          <w:rFonts w:cs="Arial"/>
          <w:sz w:val="24"/>
          <w:szCs w:val="24"/>
        </w:rPr>
      </w:pPr>
      <w:r w:rsidRPr="00C13522">
        <w:rPr>
          <w:rFonts w:cs="Arial"/>
          <w:b/>
          <w:sz w:val="24"/>
          <w:szCs w:val="24"/>
        </w:rPr>
        <w:t>Speciality:</w:t>
      </w:r>
      <w:r w:rsidR="00D16A24" w:rsidRPr="00C13522">
        <w:rPr>
          <w:rFonts w:cs="Arial"/>
          <w:b/>
          <w:sz w:val="24"/>
          <w:szCs w:val="24"/>
        </w:rPr>
        <w:t xml:space="preserve"> </w:t>
      </w:r>
      <w:r w:rsidR="001E7B2D">
        <w:rPr>
          <w:rFonts w:cs="Arial"/>
          <w:sz w:val="24"/>
          <w:szCs w:val="24"/>
        </w:rPr>
        <w:t>Geriatric medicine</w:t>
      </w:r>
      <w:r w:rsidR="002568AF">
        <w:rPr>
          <w:rFonts w:cs="Arial"/>
          <w:sz w:val="24"/>
          <w:szCs w:val="24"/>
        </w:rPr>
        <w:t xml:space="preserve">/ general practice – Acute care of older people and </w:t>
      </w:r>
      <w:r w:rsidR="00247B8D">
        <w:rPr>
          <w:rFonts w:cs="Arial"/>
          <w:sz w:val="24"/>
          <w:szCs w:val="24"/>
        </w:rPr>
        <w:t xml:space="preserve">community </w:t>
      </w:r>
      <w:r w:rsidR="00D06DB1">
        <w:rPr>
          <w:rFonts w:cs="Arial"/>
          <w:sz w:val="24"/>
          <w:szCs w:val="24"/>
        </w:rPr>
        <w:t>geriatric medicine (intermediate care)</w:t>
      </w:r>
    </w:p>
    <w:p w:rsidR="002568AF" w:rsidRPr="00C13522" w:rsidRDefault="002568AF" w:rsidP="006E6955">
      <w:pPr>
        <w:tabs>
          <w:tab w:val="left" w:pos="2340"/>
        </w:tabs>
        <w:rPr>
          <w:rFonts w:cs="Arial"/>
          <w:b/>
          <w:sz w:val="24"/>
          <w:szCs w:val="24"/>
        </w:rPr>
      </w:pPr>
    </w:p>
    <w:p w:rsidR="002B5E66" w:rsidRPr="00C13522" w:rsidRDefault="00234396" w:rsidP="008119DC">
      <w:pPr>
        <w:tabs>
          <w:tab w:val="left" w:pos="2340"/>
        </w:tabs>
        <w:ind w:left="2340" w:hanging="2340"/>
        <w:rPr>
          <w:rFonts w:cs="Arial"/>
          <w:sz w:val="24"/>
          <w:szCs w:val="24"/>
        </w:rPr>
      </w:pPr>
      <w:r w:rsidRPr="00C13522">
        <w:rPr>
          <w:rFonts w:cs="Arial"/>
          <w:b/>
          <w:sz w:val="24"/>
          <w:szCs w:val="24"/>
        </w:rPr>
        <w:t>Duration of Post:</w:t>
      </w:r>
      <w:r w:rsidR="00D16A24" w:rsidRPr="00C13522">
        <w:rPr>
          <w:rFonts w:cs="Arial"/>
          <w:b/>
          <w:sz w:val="24"/>
          <w:szCs w:val="24"/>
        </w:rPr>
        <w:t xml:space="preserve"> </w:t>
      </w:r>
      <w:r w:rsidR="00D16A24" w:rsidRPr="00C13522">
        <w:rPr>
          <w:rFonts w:cs="Arial"/>
          <w:sz w:val="24"/>
          <w:szCs w:val="24"/>
        </w:rPr>
        <w:t>6 months as part of the GP Specialist Training Programme.</w:t>
      </w:r>
    </w:p>
    <w:p w:rsidR="00B3730D" w:rsidRPr="00C13522" w:rsidRDefault="00B3730D" w:rsidP="006E6955">
      <w:pPr>
        <w:tabs>
          <w:tab w:val="left" w:pos="2340"/>
        </w:tabs>
        <w:rPr>
          <w:rFonts w:cs="Arial"/>
          <w:sz w:val="24"/>
          <w:szCs w:val="24"/>
        </w:rPr>
      </w:pPr>
    </w:p>
    <w:p w:rsidR="00B3730D" w:rsidRPr="00C13522" w:rsidRDefault="00B3730D" w:rsidP="006E6955">
      <w:pPr>
        <w:tabs>
          <w:tab w:val="left" w:pos="2340"/>
        </w:tabs>
        <w:ind w:left="2880" w:hanging="2880"/>
        <w:rPr>
          <w:rFonts w:cs="Arial"/>
          <w:sz w:val="24"/>
          <w:szCs w:val="24"/>
        </w:rPr>
      </w:pPr>
      <w:r w:rsidRPr="00C13522">
        <w:rPr>
          <w:rFonts w:cs="Arial"/>
          <w:b/>
          <w:sz w:val="24"/>
          <w:szCs w:val="24"/>
        </w:rPr>
        <w:t>B</w:t>
      </w:r>
      <w:r w:rsidR="002401C0" w:rsidRPr="00C13522">
        <w:rPr>
          <w:rFonts w:cs="Arial"/>
          <w:b/>
          <w:sz w:val="24"/>
          <w:szCs w:val="24"/>
        </w:rPr>
        <w:t>ase</w:t>
      </w:r>
      <w:r w:rsidRPr="00C13522">
        <w:rPr>
          <w:rFonts w:cs="Arial"/>
          <w:b/>
          <w:sz w:val="24"/>
          <w:szCs w:val="24"/>
        </w:rPr>
        <w:t>:</w:t>
      </w:r>
      <w:r w:rsidR="00D16A24" w:rsidRPr="00C13522">
        <w:rPr>
          <w:rFonts w:cs="Arial"/>
          <w:b/>
          <w:sz w:val="24"/>
          <w:szCs w:val="24"/>
        </w:rPr>
        <w:t xml:space="preserve"> </w:t>
      </w:r>
      <w:r w:rsidR="00D16A24" w:rsidRPr="00C13522">
        <w:rPr>
          <w:rFonts w:cs="Arial"/>
          <w:sz w:val="24"/>
          <w:szCs w:val="24"/>
        </w:rPr>
        <w:t>Salford Royal NHS Foundation Trust.</w:t>
      </w:r>
      <w:r w:rsidRPr="00C13522">
        <w:rPr>
          <w:rFonts w:cs="Arial"/>
          <w:b/>
          <w:sz w:val="24"/>
          <w:szCs w:val="24"/>
        </w:rPr>
        <w:tab/>
      </w:r>
      <w:r w:rsidR="000510A6" w:rsidRPr="00C13522">
        <w:rPr>
          <w:rFonts w:cs="Arial"/>
          <w:b/>
          <w:sz w:val="24"/>
          <w:szCs w:val="24"/>
        </w:rPr>
        <w:tab/>
      </w:r>
    </w:p>
    <w:p w:rsidR="00B3730D" w:rsidRPr="00C13522" w:rsidRDefault="00B3730D" w:rsidP="006E6955">
      <w:pPr>
        <w:tabs>
          <w:tab w:val="left" w:pos="2340"/>
        </w:tabs>
        <w:rPr>
          <w:rFonts w:cs="Arial"/>
          <w:sz w:val="24"/>
          <w:szCs w:val="24"/>
        </w:rPr>
      </w:pPr>
    </w:p>
    <w:p w:rsidR="006D37D7" w:rsidRDefault="00B3730D" w:rsidP="006E6955">
      <w:pPr>
        <w:tabs>
          <w:tab w:val="left" w:pos="2340"/>
        </w:tabs>
        <w:rPr>
          <w:rFonts w:cs="Arial"/>
          <w:sz w:val="24"/>
          <w:szCs w:val="24"/>
        </w:rPr>
      </w:pPr>
      <w:r w:rsidRPr="00C13522">
        <w:rPr>
          <w:rFonts w:cs="Arial"/>
          <w:b/>
          <w:sz w:val="24"/>
          <w:szCs w:val="24"/>
        </w:rPr>
        <w:t>R</w:t>
      </w:r>
      <w:r w:rsidR="002401C0" w:rsidRPr="00C13522">
        <w:rPr>
          <w:rFonts w:cs="Arial"/>
          <w:b/>
          <w:sz w:val="24"/>
          <w:szCs w:val="24"/>
        </w:rPr>
        <w:t>esponsible to</w:t>
      </w:r>
      <w:r w:rsidRPr="00C13522">
        <w:rPr>
          <w:rFonts w:cs="Arial"/>
          <w:b/>
          <w:sz w:val="24"/>
          <w:szCs w:val="24"/>
        </w:rPr>
        <w:t xml:space="preserve">: </w:t>
      </w:r>
      <w:r w:rsidR="00D16A24" w:rsidRPr="00C13522">
        <w:rPr>
          <w:rFonts w:cs="Arial"/>
          <w:b/>
          <w:sz w:val="24"/>
          <w:szCs w:val="24"/>
        </w:rPr>
        <w:t xml:space="preserve"> </w:t>
      </w:r>
      <w:r w:rsidR="00D16A24" w:rsidRPr="00C13522">
        <w:rPr>
          <w:rFonts w:cs="Arial"/>
          <w:sz w:val="24"/>
          <w:szCs w:val="24"/>
        </w:rPr>
        <w:t xml:space="preserve">Consultants in </w:t>
      </w:r>
      <w:r w:rsidR="002568AF">
        <w:rPr>
          <w:rFonts w:cs="Arial"/>
          <w:sz w:val="24"/>
          <w:szCs w:val="24"/>
        </w:rPr>
        <w:t xml:space="preserve">Ageing and complex medicine </w:t>
      </w:r>
      <w:r w:rsidR="007F72D9">
        <w:rPr>
          <w:rFonts w:cs="Arial"/>
          <w:sz w:val="24"/>
          <w:szCs w:val="24"/>
        </w:rPr>
        <w:t xml:space="preserve">(ACM) </w:t>
      </w:r>
    </w:p>
    <w:p w:rsidR="00247B8D" w:rsidRPr="00C13522" w:rsidRDefault="00247B8D" w:rsidP="006E6955">
      <w:pPr>
        <w:tabs>
          <w:tab w:val="left" w:pos="2340"/>
        </w:tabs>
        <w:rPr>
          <w:rFonts w:cs="Arial"/>
          <w:b/>
          <w:sz w:val="24"/>
          <w:szCs w:val="24"/>
        </w:rPr>
      </w:pPr>
    </w:p>
    <w:p w:rsidR="00FB4F39" w:rsidRPr="00C13522" w:rsidRDefault="002401C0" w:rsidP="006E6955">
      <w:pPr>
        <w:tabs>
          <w:tab w:val="left" w:pos="2340"/>
        </w:tabs>
        <w:rPr>
          <w:rFonts w:cs="Arial"/>
          <w:sz w:val="24"/>
          <w:szCs w:val="24"/>
        </w:rPr>
      </w:pPr>
      <w:r w:rsidRPr="00C13522">
        <w:rPr>
          <w:rFonts w:cs="Arial"/>
          <w:b/>
          <w:sz w:val="24"/>
          <w:szCs w:val="24"/>
        </w:rPr>
        <w:t>Working Hours</w:t>
      </w:r>
      <w:r w:rsidR="00D16A24" w:rsidRPr="00C13522">
        <w:rPr>
          <w:rFonts w:cs="Arial"/>
          <w:b/>
          <w:sz w:val="24"/>
          <w:szCs w:val="24"/>
        </w:rPr>
        <w:t xml:space="preserve">: </w:t>
      </w:r>
      <w:r w:rsidR="00247B8D">
        <w:rPr>
          <w:rFonts w:cs="Arial"/>
          <w:sz w:val="24"/>
          <w:szCs w:val="24"/>
        </w:rPr>
        <w:t>40</w:t>
      </w:r>
      <w:r w:rsidR="00D16A24" w:rsidRPr="00C13522">
        <w:rPr>
          <w:rFonts w:cs="Arial"/>
          <w:sz w:val="24"/>
          <w:szCs w:val="24"/>
        </w:rPr>
        <w:t xml:space="preserve"> hours/week</w:t>
      </w:r>
      <w:r w:rsidR="00A41DAA">
        <w:rPr>
          <w:rFonts w:cs="Arial"/>
          <w:sz w:val="24"/>
          <w:szCs w:val="24"/>
        </w:rPr>
        <w:t>. 4 days Ageing and complex medicine ward, one day intermediate care unit.</w:t>
      </w:r>
    </w:p>
    <w:p w:rsidR="006D37D7" w:rsidRPr="00C13522" w:rsidRDefault="006D37D7" w:rsidP="006E6955">
      <w:pPr>
        <w:tabs>
          <w:tab w:val="left" w:pos="2340"/>
        </w:tabs>
        <w:rPr>
          <w:rFonts w:cs="Arial"/>
          <w:sz w:val="24"/>
          <w:szCs w:val="24"/>
        </w:rPr>
      </w:pPr>
      <w:r w:rsidRPr="00C13522">
        <w:rPr>
          <w:rFonts w:cs="Arial"/>
          <w:sz w:val="24"/>
          <w:szCs w:val="24"/>
        </w:rPr>
        <w:tab/>
      </w:r>
      <w:r w:rsidRPr="00C13522">
        <w:rPr>
          <w:rFonts w:cs="Arial"/>
          <w:sz w:val="24"/>
          <w:szCs w:val="24"/>
        </w:rPr>
        <w:tab/>
      </w:r>
      <w:r w:rsidRPr="00C13522">
        <w:rPr>
          <w:rFonts w:cs="Arial"/>
          <w:sz w:val="24"/>
          <w:szCs w:val="24"/>
        </w:rPr>
        <w:tab/>
      </w:r>
    </w:p>
    <w:p w:rsidR="007C72EA" w:rsidRDefault="00E049A8" w:rsidP="002568AF">
      <w:pPr>
        <w:tabs>
          <w:tab w:val="left" w:pos="2340"/>
        </w:tabs>
        <w:rPr>
          <w:rFonts w:cs="Arial"/>
          <w:b/>
          <w:sz w:val="24"/>
          <w:szCs w:val="24"/>
        </w:rPr>
      </w:pPr>
      <w:r w:rsidRPr="00C13522">
        <w:rPr>
          <w:rFonts w:cs="Arial"/>
          <w:noProof/>
          <w:sz w:val="24"/>
          <w:szCs w:val="24"/>
        </w:rPr>
        <w:pict>
          <v:roundrect id="Text Box 2" o:spid="_x0000_s1027" style="position:absolute;margin-left:-3.45pt;margin-top:28.3pt;width:470.3pt;height:406.65pt;z-index:251657728;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4f81bd" strokeweight="2.5pt">
            <v:stroke joinstyle="miter"/>
            <v:shadow color="#868686"/>
            <v:textbox style="mso-next-textbox:#Text Box 2">
              <w:txbxContent>
                <w:p w:rsidR="00E049A8" w:rsidRDefault="008874E8" w:rsidP="00E049A8">
                  <w:pPr>
                    <w:suppressAutoHyphens/>
                    <w:spacing w:line="360" w:lineRule="auto"/>
                    <w:rPr>
                      <w:rFonts w:cs="Arial"/>
                      <w:b/>
                      <w:sz w:val="24"/>
                    </w:rPr>
                  </w:pPr>
                  <w:r>
                    <w:rPr>
                      <w:rFonts w:cs="Arial"/>
                      <w:b/>
                      <w:sz w:val="24"/>
                    </w:rPr>
                    <w:t xml:space="preserve">Duties of the post- </w:t>
                  </w:r>
                  <w:r w:rsidR="00AA1B24">
                    <w:rPr>
                      <w:rFonts w:cs="Arial"/>
                      <w:b/>
                      <w:sz w:val="24"/>
                    </w:rPr>
                    <w:t>Ageing and complex medicine ward</w:t>
                  </w:r>
                </w:p>
                <w:p w:rsidR="00414DC5" w:rsidRDefault="002568AF" w:rsidP="006C2951">
                  <w:pPr>
                    <w:numPr>
                      <w:ilvl w:val="0"/>
                      <w:numId w:val="1"/>
                    </w:numPr>
                    <w:suppressAutoHyphens/>
                    <w:spacing w:line="360" w:lineRule="auto"/>
                    <w:rPr>
                      <w:rFonts w:cs="Arial"/>
                      <w:sz w:val="24"/>
                    </w:rPr>
                  </w:pPr>
                  <w:r w:rsidRPr="00414DC5">
                    <w:rPr>
                      <w:rFonts w:cs="Arial"/>
                      <w:sz w:val="24"/>
                    </w:rPr>
                    <w:t xml:space="preserve">Daily multidisciplinary board round </w:t>
                  </w:r>
                </w:p>
                <w:p w:rsidR="002568AF" w:rsidRPr="00414DC5" w:rsidRDefault="002568AF" w:rsidP="006C2951">
                  <w:pPr>
                    <w:numPr>
                      <w:ilvl w:val="0"/>
                      <w:numId w:val="1"/>
                    </w:numPr>
                    <w:suppressAutoHyphens/>
                    <w:spacing w:line="360" w:lineRule="auto"/>
                    <w:rPr>
                      <w:rFonts w:cs="Arial"/>
                      <w:sz w:val="24"/>
                    </w:rPr>
                  </w:pPr>
                  <w:r w:rsidRPr="00414DC5">
                    <w:rPr>
                      <w:rFonts w:cs="Arial"/>
                      <w:sz w:val="24"/>
                    </w:rPr>
                    <w:t xml:space="preserve">To review frail older adults identified as requiring CGA with a consultant in Ageing and complex medicine. </w:t>
                  </w:r>
                </w:p>
                <w:p w:rsidR="00E049A8" w:rsidRDefault="002568AF" w:rsidP="006C2951">
                  <w:pPr>
                    <w:numPr>
                      <w:ilvl w:val="0"/>
                      <w:numId w:val="1"/>
                    </w:numPr>
                    <w:suppressAutoHyphens/>
                    <w:spacing w:line="360" w:lineRule="auto"/>
                    <w:rPr>
                      <w:rFonts w:cs="Arial"/>
                      <w:sz w:val="24"/>
                    </w:rPr>
                  </w:pPr>
                  <w:r>
                    <w:rPr>
                      <w:rFonts w:cs="Arial"/>
                      <w:sz w:val="24"/>
                    </w:rPr>
                    <w:t>To complete clinical tasks associated with this review</w:t>
                  </w:r>
                </w:p>
                <w:p w:rsidR="002568AF" w:rsidRDefault="002568AF" w:rsidP="002568AF">
                  <w:pPr>
                    <w:numPr>
                      <w:ilvl w:val="0"/>
                      <w:numId w:val="1"/>
                    </w:numPr>
                    <w:suppressAutoHyphens/>
                    <w:spacing w:line="360" w:lineRule="auto"/>
                    <w:rPr>
                      <w:rFonts w:cs="Arial"/>
                      <w:sz w:val="24"/>
                    </w:rPr>
                  </w:pPr>
                  <w:r>
                    <w:rPr>
                      <w:rFonts w:cs="Arial"/>
                      <w:sz w:val="24"/>
                    </w:rPr>
                    <w:t>To liaise with members of the multidisciplinary team both on the unit and with the wider multidisciplinary teams including primary care/ intermediate care and multidisciplinary groups/ care co-ordinators</w:t>
                  </w:r>
                </w:p>
                <w:p w:rsidR="00776059" w:rsidRPr="002568AF" w:rsidRDefault="00776059" w:rsidP="002568AF">
                  <w:pPr>
                    <w:numPr>
                      <w:ilvl w:val="0"/>
                      <w:numId w:val="1"/>
                    </w:numPr>
                    <w:suppressAutoHyphens/>
                    <w:spacing w:line="360" w:lineRule="auto"/>
                    <w:rPr>
                      <w:rFonts w:cs="Arial"/>
                      <w:sz w:val="24"/>
                    </w:rPr>
                  </w:pPr>
                  <w:r>
                    <w:rPr>
                      <w:rFonts w:cs="Arial"/>
                      <w:sz w:val="24"/>
                    </w:rPr>
                    <w:t>To take a proactive approach to discharge planning for frail older adults including discussion with families regarding appropriate transitions of care</w:t>
                  </w:r>
                </w:p>
                <w:p w:rsidR="00776059" w:rsidRDefault="00776059" w:rsidP="006C2951">
                  <w:pPr>
                    <w:numPr>
                      <w:ilvl w:val="0"/>
                      <w:numId w:val="1"/>
                    </w:numPr>
                    <w:suppressAutoHyphens/>
                    <w:spacing w:line="360" w:lineRule="auto"/>
                    <w:rPr>
                      <w:rFonts w:cs="Arial"/>
                      <w:sz w:val="24"/>
                    </w:rPr>
                  </w:pPr>
                  <w:r>
                    <w:rPr>
                      <w:rFonts w:cs="Arial"/>
                      <w:sz w:val="24"/>
                    </w:rPr>
                    <w:t xml:space="preserve">Participation in </w:t>
                  </w:r>
                  <w:r w:rsidR="00414DC5">
                    <w:rPr>
                      <w:rFonts w:cs="Arial"/>
                      <w:sz w:val="24"/>
                    </w:rPr>
                    <w:t>regular</w:t>
                  </w:r>
                  <w:r>
                    <w:rPr>
                      <w:rFonts w:cs="Arial"/>
                      <w:sz w:val="24"/>
                    </w:rPr>
                    <w:t xml:space="preserve"> weekly quality improvement/ clinical microsystems work focused on continual improvement of our services</w:t>
                  </w:r>
                </w:p>
                <w:p w:rsidR="00E049A8" w:rsidRDefault="00E049A8"/>
              </w:txbxContent>
            </v:textbox>
            <w10:wrap type="topAndBottom"/>
          </v:roundrect>
        </w:pict>
      </w:r>
      <w:r w:rsidR="006D37D7" w:rsidRPr="00C13522">
        <w:rPr>
          <w:rFonts w:cs="Arial"/>
          <w:b/>
          <w:sz w:val="24"/>
          <w:szCs w:val="24"/>
        </w:rPr>
        <w:t>On-call:</w:t>
      </w:r>
      <w:r w:rsidR="002568AF">
        <w:rPr>
          <w:rFonts w:cs="Arial"/>
          <w:b/>
          <w:sz w:val="24"/>
          <w:szCs w:val="24"/>
        </w:rPr>
        <w:t xml:space="preserve"> nil at present </w:t>
      </w:r>
    </w:p>
    <w:p w:rsidR="007C72EA" w:rsidRDefault="007F72D9" w:rsidP="002568AF">
      <w:pPr>
        <w:tabs>
          <w:tab w:val="left" w:pos="2340"/>
        </w:tabs>
        <w:rPr>
          <w:rFonts w:cs="Arial"/>
          <w:b/>
          <w:sz w:val="24"/>
          <w:szCs w:val="24"/>
        </w:rPr>
      </w:pPr>
      <w:r>
        <w:rPr>
          <w:rFonts w:cs="Arial"/>
          <w:b/>
          <w:noProof/>
          <w:sz w:val="24"/>
          <w:szCs w:val="24"/>
          <w:lang w:eastAsia="en-GB"/>
        </w:rPr>
        <w:lastRenderedPageBreak/>
        <w:pict>
          <v:roundrect id="_x0000_s1031" style="position:absolute;margin-left:-13.95pt;margin-top:-4.6pt;width:470.3pt;height:567.75pt;z-index:251658752;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4f81bd" strokeweight="2.5pt">
            <v:stroke joinstyle="miter"/>
            <v:shadow color="#868686"/>
            <v:textbox style="mso-next-textbox:#_x0000_s1031">
              <w:txbxContent>
                <w:p w:rsidR="00D517E1" w:rsidRDefault="00D517E1" w:rsidP="00D517E1">
                  <w:pPr>
                    <w:suppressAutoHyphens/>
                    <w:spacing w:line="360" w:lineRule="auto"/>
                    <w:rPr>
                      <w:rFonts w:cs="Arial"/>
                      <w:b/>
                      <w:sz w:val="24"/>
                    </w:rPr>
                  </w:pPr>
                  <w:r>
                    <w:rPr>
                      <w:rFonts w:cs="Arial"/>
                      <w:b/>
                      <w:sz w:val="24"/>
                    </w:rPr>
                    <w:t xml:space="preserve">Duties of the post- </w:t>
                  </w:r>
                  <w:r w:rsidR="00247B8D">
                    <w:rPr>
                      <w:rFonts w:cs="Arial"/>
                      <w:b/>
                      <w:sz w:val="24"/>
                    </w:rPr>
                    <w:t>in</w:t>
                  </w:r>
                  <w:r w:rsidR="00D06DB1">
                    <w:rPr>
                      <w:rFonts w:cs="Arial"/>
                      <w:b/>
                      <w:sz w:val="24"/>
                    </w:rPr>
                    <w:t>termediate care</w:t>
                  </w:r>
                </w:p>
                <w:p w:rsidR="00D06DB1" w:rsidRDefault="00D06DB1" w:rsidP="00D06DB1">
                  <w:pPr>
                    <w:suppressAutoHyphens/>
                    <w:spacing w:line="360" w:lineRule="auto"/>
                    <w:rPr>
                      <w:rFonts w:cs="Arial"/>
                      <w:b/>
                      <w:sz w:val="24"/>
                    </w:rPr>
                  </w:pPr>
                  <w:r>
                    <w:rPr>
                      <w:rFonts w:cs="Arial"/>
                      <w:b/>
                      <w:sz w:val="24"/>
                    </w:rPr>
                    <w:t>Duties of the post- Community geriatric medicine</w:t>
                  </w:r>
                </w:p>
                <w:p w:rsidR="00D06DB1" w:rsidRDefault="00D06DB1" w:rsidP="00D06DB1">
                  <w:pPr>
                    <w:numPr>
                      <w:ilvl w:val="0"/>
                      <w:numId w:val="1"/>
                    </w:numPr>
                    <w:suppressAutoHyphens/>
                    <w:spacing w:line="360" w:lineRule="auto"/>
                    <w:rPr>
                      <w:rFonts w:cs="Arial"/>
                      <w:sz w:val="24"/>
                    </w:rPr>
                  </w:pPr>
                  <w:r>
                    <w:rPr>
                      <w:rFonts w:cs="Arial"/>
                      <w:sz w:val="24"/>
                    </w:rPr>
                    <w:t>The post would involve</w:t>
                  </w:r>
                </w:p>
                <w:p w:rsidR="00D06DB1" w:rsidRDefault="00D06DB1" w:rsidP="00D06DB1">
                  <w:pPr>
                    <w:numPr>
                      <w:ilvl w:val="0"/>
                      <w:numId w:val="1"/>
                    </w:numPr>
                    <w:suppressAutoHyphens/>
                    <w:spacing w:line="360" w:lineRule="auto"/>
                    <w:rPr>
                      <w:rFonts w:cs="Arial"/>
                      <w:sz w:val="24"/>
                    </w:rPr>
                  </w:pPr>
                  <w:r>
                    <w:rPr>
                      <w:rFonts w:cs="Arial"/>
                      <w:sz w:val="24"/>
                    </w:rPr>
                    <w:t xml:space="preserve"> One day per week an  intermediate care (IMC) units in conjunction with a consultant in ageing and complex medicine.</w:t>
                  </w:r>
                </w:p>
                <w:p w:rsidR="00D06DB1" w:rsidRDefault="00D06DB1" w:rsidP="00D06DB1">
                  <w:pPr>
                    <w:numPr>
                      <w:ilvl w:val="0"/>
                      <w:numId w:val="1"/>
                    </w:numPr>
                    <w:suppressAutoHyphens/>
                    <w:spacing w:line="360" w:lineRule="auto"/>
                    <w:rPr>
                      <w:rFonts w:cs="Arial"/>
                      <w:sz w:val="24"/>
                    </w:rPr>
                  </w:pPr>
                  <w:r>
                    <w:rPr>
                      <w:rFonts w:cs="Arial"/>
                      <w:sz w:val="24"/>
                    </w:rPr>
                    <w:t xml:space="preserve">The weekly IMC attendance would include being part of the MDT meetings with nursing, social care, therapy professionals. </w:t>
                  </w:r>
                </w:p>
                <w:p w:rsidR="00D06DB1" w:rsidRDefault="00D06DB1" w:rsidP="00D06DB1">
                  <w:pPr>
                    <w:numPr>
                      <w:ilvl w:val="0"/>
                      <w:numId w:val="1"/>
                    </w:numPr>
                    <w:suppressAutoHyphens/>
                    <w:spacing w:line="360" w:lineRule="auto"/>
                    <w:rPr>
                      <w:rFonts w:cs="Arial"/>
                      <w:sz w:val="24"/>
                    </w:rPr>
                  </w:pPr>
                  <w:r>
                    <w:rPr>
                      <w:rFonts w:cs="Arial"/>
                      <w:sz w:val="24"/>
                    </w:rPr>
                    <w:t>A ward round/ review of patients in the units and their medical conditions. How clinician experience is different reviewing patients in a community as opposed to an acute setting</w:t>
                  </w:r>
                </w:p>
                <w:p w:rsidR="00D06DB1" w:rsidRDefault="00D06DB1" w:rsidP="00D06DB1">
                  <w:pPr>
                    <w:numPr>
                      <w:ilvl w:val="0"/>
                      <w:numId w:val="1"/>
                    </w:numPr>
                    <w:suppressAutoHyphens/>
                    <w:spacing w:line="360" w:lineRule="auto"/>
                    <w:rPr>
                      <w:rFonts w:cs="Arial"/>
                      <w:sz w:val="24"/>
                    </w:rPr>
                  </w:pPr>
                  <w:r>
                    <w:rPr>
                      <w:rFonts w:cs="Arial"/>
                      <w:sz w:val="24"/>
                    </w:rPr>
                    <w:t xml:space="preserve">There would be supervised discussion around DNACPR and advance care planning. </w:t>
                  </w:r>
                </w:p>
                <w:p w:rsidR="00D06DB1" w:rsidRDefault="00D06DB1" w:rsidP="00D06DB1">
                  <w:pPr>
                    <w:numPr>
                      <w:ilvl w:val="0"/>
                      <w:numId w:val="1"/>
                    </w:numPr>
                    <w:suppressAutoHyphens/>
                    <w:spacing w:line="360" w:lineRule="auto"/>
                    <w:rPr>
                      <w:rFonts w:cs="Arial"/>
                      <w:sz w:val="24"/>
                    </w:rPr>
                  </w:pPr>
                  <w:r>
                    <w:rPr>
                      <w:rFonts w:cs="Arial"/>
                      <w:sz w:val="24"/>
                    </w:rPr>
                    <w:t>Experience of comprehensive geriatric assessment in a community setting.</w:t>
                  </w:r>
                </w:p>
                <w:p w:rsidR="00D517E1" w:rsidRDefault="00D517E1" w:rsidP="00D517E1"/>
              </w:txbxContent>
            </v:textbox>
            <w10:wrap type="topAndBottom"/>
          </v:roundrect>
        </w:pict>
      </w:r>
    </w:p>
    <w:p w:rsidR="007C72EA" w:rsidRDefault="007C72EA" w:rsidP="002568AF">
      <w:pPr>
        <w:tabs>
          <w:tab w:val="left" w:pos="2340"/>
        </w:tabs>
        <w:rPr>
          <w:rFonts w:cs="Arial"/>
          <w:b/>
          <w:sz w:val="24"/>
          <w:szCs w:val="24"/>
        </w:rPr>
      </w:pPr>
    </w:p>
    <w:p w:rsidR="007C72EA" w:rsidRDefault="007C72EA" w:rsidP="002568AF">
      <w:pPr>
        <w:tabs>
          <w:tab w:val="left" w:pos="2340"/>
        </w:tabs>
        <w:rPr>
          <w:rFonts w:cs="Arial"/>
          <w:b/>
          <w:sz w:val="24"/>
          <w:szCs w:val="24"/>
        </w:rPr>
      </w:pPr>
    </w:p>
    <w:p w:rsidR="004E57E2" w:rsidRPr="002568AF" w:rsidRDefault="00531EA8" w:rsidP="002568AF">
      <w:pPr>
        <w:tabs>
          <w:tab w:val="left" w:pos="2340"/>
        </w:tabs>
        <w:rPr>
          <w:rFonts w:cs="Arial"/>
          <w:sz w:val="24"/>
          <w:szCs w:val="24"/>
        </w:rPr>
      </w:pPr>
      <w:r>
        <w:rPr>
          <w:rFonts w:cs="Arial"/>
          <w:bCs/>
          <w:sz w:val="24"/>
          <w:szCs w:val="24"/>
        </w:rPr>
        <w:br w:type="page"/>
      </w:r>
    </w:p>
    <w:p w:rsidR="00710EBD" w:rsidRPr="00C13522" w:rsidRDefault="004E3930" w:rsidP="00C604CD">
      <w:pPr>
        <w:jc w:val="both"/>
        <w:rPr>
          <w:rFonts w:cs="Arial"/>
          <w:sz w:val="24"/>
          <w:szCs w:val="24"/>
        </w:rPr>
      </w:pPr>
      <w:r w:rsidRPr="00C13522">
        <w:rPr>
          <w:rFonts w:cs="Arial"/>
          <w:b/>
          <w:sz w:val="24"/>
          <w:szCs w:val="24"/>
          <w:u w:val="single"/>
        </w:rPr>
        <w:t>Areas of competence mapped to the curriculum</w:t>
      </w:r>
    </w:p>
    <w:p w:rsidR="004E3930" w:rsidRPr="00C13522" w:rsidRDefault="004E3930" w:rsidP="00C604CD">
      <w:pPr>
        <w:jc w:val="both"/>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827"/>
        <w:gridCol w:w="4358"/>
      </w:tblGrid>
      <w:tr w:rsidR="00710EBD" w:rsidRPr="006A05F8" w:rsidTr="006A05F8">
        <w:tc>
          <w:tcPr>
            <w:tcW w:w="1101" w:type="dxa"/>
            <w:shd w:val="clear" w:color="auto" w:fill="auto"/>
          </w:tcPr>
          <w:p w:rsidR="00710EBD" w:rsidRPr="006A05F8" w:rsidRDefault="00710EBD" w:rsidP="006A05F8">
            <w:pPr>
              <w:jc w:val="both"/>
              <w:rPr>
                <w:rFonts w:cs="Arial"/>
                <w:b/>
                <w:bCs/>
                <w:sz w:val="24"/>
                <w:szCs w:val="24"/>
              </w:rPr>
            </w:pPr>
          </w:p>
        </w:tc>
        <w:tc>
          <w:tcPr>
            <w:tcW w:w="3827" w:type="dxa"/>
            <w:shd w:val="clear" w:color="auto" w:fill="auto"/>
          </w:tcPr>
          <w:p w:rsidR="00710EBD" w:rsidRPr="006A05F8" w:rsidRDefault="00710EBD" w:rsidP="00EC7169">
            <w:pPr>
              <w:rPr>
                <w:rFonts w:cs="Arial"/>
                <w:b/>
                <w:bCs/>
                <w:sz w:val="24"/>
                <w:szCs w:val="24"/>
              </w:rPr>
            </w:pPr>
            <w:r w:rsidRPr="006A05F8">
              <w:rPr>
                <w:rFonts w:cs="Arial"/>
                <w:b/>
                <w:bCs/>
                <w:sz w:val="24"/>
                <w:szCs w:val="24"/>
              </w:rPr>
              <w:t>Curriculum area</w:t>
            </w:r>
          </w:p>
        </w:tc>
        <w:tc>
          <w:tcPr>
            <w:tcW w:w="4358" w:type="dxa"/>
            <w:shd w:val="clear" w:color="auto" w:fill="auto"/>
          </w:tcPr>
          <w:p w:rsidR="00710EBD" w:rsidRPr="006A05F8" w:rsidRDefault="00710EBD" w:rsidP="00EC7169">
            <w:pPr>
              <w:rPr>
                <w:rFonts w:cs="Arial"/>
                <w:b/>
                <w:bCs/>
                <w:sz w:val="24"/>
                <w:szCs w:val="24"/>
              </w:rPr>
            </w:pPr>
            <w:r w:rsidRPr="006A05F8">
              <w:rPr>
                <w:rFonts w:cs="Arial"/>
                <w:b/>
                <w:bCs/>
                <w:sz w:val="24"/>
                <w:szCs w:val="24"/>
              </w:rPr>
              <w:t>Learning opportunities</w:t>
            </w:r>
          </w:p>
        </w:tc>
      </w:tr>
      <w:tr w:rsidR="00710EBD" w:rsidRPr="006A05F8" w:rsidTr="006A05F8">
        <w:trPr>
          <w:trHeight w:val="1286"/>
        </w:trPr>
        <w:tc>
          <w:tcPr>
            <w:tcW w:w="1101" w:type="dxa"/>
            <w:shd w:val="clear" w:color="auto" w:fill="auto"/>
          </w:tcPr>
          <w:p w:rsidR="00710EBD" w:rsidRPr="006A05F8" w:rsidRDefault="00710EBD" w:rsidP="006A05F8">
            <w:pPr>
              <w:jc w:val="both"/>
              <w:rPr>
                <w:rFonts w:cs="Arial"/>
                <w:b/>
                <w:bCs/>
                <w:sz w:val="24"/>
                <w:szCs w:val="24"/>
              </w:rPr>
            </w:pPr>
            <w:r w:rsidRPr="006A05F8">
              <w:rPr>
                <w:rFonts w:cs="Arial"/>
                <w:b/>
                <w:bCs/>
                <w:sz w:val="24"/>
                <w:szCs w:val="24"/>
              </w:rPr>
              <w:t>1</w:t>
            </w:r>
          </w:p>
        </w:tc>
        <w:tc>
          <w:tcPr>
            <w:tcW w:w="3827" w:type="dxa"/>
            <w:shd w:val="clear" w:color="auto" w:fill="FF99CC"/>
          </w:tcPr>
          <w:p w:rsidR="00710EBD" w:rsidRPr="006A05F8" w:rsidRDefault="00EC7169" w:rsidP="00EC7169">
            <w:pPr>
              <w:rPr>
                <w:rFonts w:cs="Arial"/>
                <w:sz w:val="24"/>
                <w:szCs w:val="24"/>
              </w:rPr>
            </w:pPr>
            <w:r w:rsidRPr="006A05F8">
              <w:rPr>
                <w:rFonts w:cs="Arial"/>
                <w:sz w:val="24"/>
                <w:szCs w:val="24"/>
              </w:rPr>
              <w:t>Primary care management</w:t>
            </w:r>
          </w:p>
          <w:p w:rsidR="00EC7169" w:rsidRPr="006A05F8" w:rsidRDefault="00EC7169" w:rsidP="006A05F8">
            <w:pPr>
              <w:numPr>
                <w:ilvl w:val="0"/>
                <w:numId w:val="5"/>
              </w:numPr>
              <w:rPr>
                <w:rFonts w:cs="Arial"/>
                <w:sz w:val="24"/>
                <w:szCs w:val="24"/>
              </w:rPr>
            </w:pPr>
            <w:r w:rsidRPr="006A05F8">
              <w:rPr>
                <w:rFonts w:cs="Arial"/>
                <w:sz w:val="24"/>
                <w:szCs w:val="24"/>
              </w:rPr>
              <w:t>Working with colleagues and in teams.</w:t>
            </w:r>
          </w:p>
          <w:p w:rsidR="00EC7169" w:rsidRPr="006A05F8" w:rsidRDefault="00EC7169" w:rsidP="006A05F8">
            <w:pPr>
              <w:numPr>
                <w:ilvl w:val="0"/>
                <w:numId w:val="5"/>
              </w:numPr>
              <w:rPr>
                <w:rFonts w:cs="Arial"/>
                <w:sz w:val="24"/>
                <w:szCs w:val="24"/>
              </w:rPr>
            </w:pPr>
            <w:r w:rsidRPr="006A05F8">
              <w:rPr>
                <w:rFonts w:cs="Arial"/>
                <w:sz w:val="24"/>
                <w:szCs w:val="24"/>
              </w:rPr>
              <w:t>Clinical management.</w:t>
            </w:r>
          </w:p>
          <w:p w:rsidR="00710EBD" w:rsidRPr="006A05F8" w:rsidRDefault="00710EBD" w:rsidP="00EC7169">
            <w:pPr>
              <w:rPr>
                <w:rFonts w:cs="Arial"/>
                <w:sz w:val="24"/>
                <w:szCs w:val="24"/>
              </w:rPr>
            </w:pPr>
          </w:p>
          <w:p w:rsidR="00710EBD" w:rsidRPr="006A05F8" w:rsidRDefault="00710EBD" w:rsidP="00EC7169">
            <w:pPr>
              <w:rPr>
                <w:rFonts w:cs="Arial"/>
                <w:sz w:val="24"/>
                <w:szCs w:val="24"/>
              </w:rPr>
            </w:pPr>
          </w:p>
        </w:tc>
        <w:tc>
          <w:tcPr>
            <w:tcW w:w="4358" w:type="dxa"/>
            <w:shd w:val="clear" w:color="auto" w:fill="auto"/>
          </w:tcPr>
          <w:p w:rsidR="00710EBD" w:rsidRPr="006A05F8" w:rsidRDefault="00EC7169" w:rsidP="006A05F8">
            <w:pPr>
              <w:numPr>
                <w:ilvl w:val="0"/>
                <w:numId w:val="6"/>
              </w:numPr>
              <w:rPr>
                <w:rFonts w:cs="Arial"/>
                <w:sz w:val="24"/>
                <w:szCs w:val="24"/>
              </w:rPr>
            </w:pPr>
            <w:r w:rsidRPr="006A05F8">
              <w:rPr>
                <w:rFonts w:cs="Arial"/>
                <w:sz w:val="24"/>
                <w:szCs w:val="24"/>
              </w:rPr>
              <w:t xml:space="preserve">MDT approach with daily </w:t>
            </w:r>
            <w:r w:rsidR="002D0854">
              <w:rPr>
                <w:rFonts w:cs="Arial"/>
                <w:sz w:val="24"/>
                <w:szCs w:val="24"/>
              </w:rPr>
              <w:t xml:space="preserve">MDT in </w:t>
            </w:r>
            <w:r w:rsidR="00414DC5">
              <w:rPr>
                <w:rFonts w:cs="Arial"/>
                <w:sz w:val="24"/>
                <w:szCs w:val="24"/>
              </w:rPr>
              <w:t>ward</w:t>
            </w:r>
            <w:r w:rsidR="002D0854">
              <w:rPr>
                <w:rFonts w:cs="Arial"/>
                <w:sz w:val="24"/>
                <w:szCs w:val="24"/>
              </w:rPr>
              <w:t xml:space="preserve"> area involving doctors, nurses, therapists, social work, pharmacy. </w:t>
            </w:r>
          </w:p>
          <w:p w:rsidR="003E19B5" w:rsidRPr="006A05F8" w:rsidRDefault="002D0854" w:rsidP="00D06DB1">
            <w:pPr>
              <w:numPr>
                <w:ilvl w:val="0"/>
                <w:numId w:val="6"/>
              </w:numPr>
              <w:rPr>
                <w:rFonts w:cs="Arial"/>
                <w:sz w:val="24"/>
                <w:szCs w:val="24"/>
              </w:rPr>
            </w:pPr>
            <w:r>
              <w:rPr>
                <w:rFonts w:cs="Arial"/>
                <w:sz w:val="24"/>
                <w:szCs w:val="24"/>
              </w:rPr>
              <w:t xml:space="preserve">Working with MDT in </w:t>
            </w:r>
            <w:r w:rsidR="00D06DB1">
              <w:rPr>
                <w:rFonts w:cs="Arial"/>
                <w:sz w:val="24"/>
                <w:szCs w:val="24"/>
              </w:rPr>
              <w:t>intermediate care setting</w:t>
            </w:r>
          </w:p>
        </w:tc>
      </w:tr>
      <w:tr w:rsidR="00710EBD" w:rsidRPr="006A05F8" w:rsidTr="006A05F8">
        <w:trPr>
          <w:trHeight w:val="1452"/>
        </w:trPr>
        <w:tc>
          <w:tcPr>
            <w:tcW w:w="1101" w:type="dxa"/>
            <w:shd w:val="clear" w:color="auto" w:fill="auto"/>
          </w:tcPr>
          <w:p w:rsidR="00710EBD" w:rsidRPr="006A05F8" w:rsidRDefault="00710EBD" w:rsidP="006A05F8">
            <w:pPr>
              <w:jc w:val="both"/>
              <w:rPr>
                <w:rFonts w:cs="Arial"/>
                <w:b/>
                <w:bCs/>
                <w:sz w:val="24"/>
                <w:szCs w:val="24"/>
              </w:rPr>
            </w:pPr>
            <w:r w:rsidRPr="006A05F8">
              <w:rPr>
                <w:rFonts w:cs="Arial"/>
                <w:b/>
                <w:bCs/>
                <w:sz w:val="24"/>
                <w:szCs w:val="24"/>
              </w:rPr>
              <w:t>2</w:t>
            </w:r>
          </w:p>
        </w:tc>
        <w:tc>
          <w:tcPr>
            <w:tcW w:w="3827" w:type="dxa"/>
            <w:shd w:val="clear" w:color="auto" w:fill="0000FF"/>
          </w:tcPr>
          <w:p w:rsidR="00710EBD" w:rsidRPr="006A05F8" w:rsidRDefault="00EC7169" w:rsidP="00EC7169">
            <w:pPr>
              <w:rPr>
                <w:rFonts w:cs="Arial"/>
                <w:sz w:val="24"/>
                <w:szCs w:val="24"/>
              </w:rPr>
            </w:pPr>
            <w:r w:rsidRPr="006A05F8">
              <w:rPr>
                <w:rFonts w:cs="Arial"/>
                <w:sz w:val="24"/>
                <w:szCs w:val="24"/>
              </w:rPr>
              <w:t>Person centred care</w:t>
            </w:r>
          </w:p>
          <w:p w:rsidR="00EC7169" w:rsidRPr="006A05F8" w:rsidRDefault="00EC7169" w:rsidP="006A05F8">
            <w:pPr>
              <w:numPr>
                <w:ilvl w:val="0"/>
                <w:numId w:val="5"/>
              </w:numPr>
              <w:rPr>
                <w:rFonts w:cs="Arial"/>
                <w:sz w:val="24"/>
                <w:szCs w:val="24"/>
              </w:rPr>
            </w:pPr>
            <w:r w:rsidRPr="006A05F8">
              <w:rPr>
                <w:rFonts w:cs="Arial"/>
                <w:sz w:val="24"/>
                <w:szCs w:val="24"/>
              </w:rPr>
              <w:t xml:space="preserve">Communication &amp; consulting skills </w:t>
            </w:r>
          </w:p>
          <w:p w:rsidR="00710EBD" w:rsidRPr="006A05F8" w:rsidRDefault="00710EBD" w:rsidP="00EC7169">
            <w:pPr>
              <w:rPr>
                <w:rFonts w:cs="Arial"/>
                <w:sz w:val="24"/>
                <w:szCs w:val="24"/>
              </w:rPr>
            </w:pPr>
          </w:p>
          <w:p w:rsidR="00710EBD" w:rsidRPr="006A05F8" w:rsidRDefault="00710EBD" w:rsidP="00EC7169">
            <w:pPr>
              <w:rPr>
                <w:rFonts w:cs="Arial"/>
                <w:sz w:val="24"/>
                <w:szCs w:val="24"/>
              </w:rPr>
            </w:pPr>
          </w:p>
          <w:p w:rsidR="00710EBD" w:rsidRPr="006A05F8" w:rsidRDefault="00710EBD" w:rsidP="00EC7169">
            <w:pPr>
              <w:rPr>
                <w:rFonts w:cs="Arial"/>
                <w:sz w:val="24"/>
                <w:szCs w:val="24"/>
              </w:rPr>
            </w:pPr>
          </w:p>
        </w:tc>
        <w:tc>
          <w:tcPr>
            <w:tcW w:w="4358" w:type="dxa"/>
            <w:shd w:val="clear" w:color="auto" w:fill="auto"/>
          </w:tcPr>
          <w:p w:rsidR="00710EBD" w:rsidRPr="006A05F8" w:rsidRDefault="002D0854" w:rsidP="006A05F8">
            <w:pPr>
              <w:numPr>
                <w:ilvl w:val="0"/>
                <w:numId w:val="6"/>
              </w:numPr>
              <w:rPr>
                <w:rFonts w:cs="Arial"/>
                <w:sz w:val="24"/>
                <w:szCs w:val="24"/>
              </w:rPr>
            </w:pPr>
            <w:r>
              <w:rPr>
                <w:rFonts w:cs="Arial"/>
                <w:sz w:val="24"/>
                <w:szCs w:val="24"/>
              </w:rPr>
              <w:t>Multiple opportunities to take histories from older patients with cognitive and sensory impairment. This will highlight importance of collateral histories and involvement of families in care.</w:t>
            </w:r>
          </w:p>
        </w:tc>
      </w:tr>
      <w:tr w:rsidR="00710EBD" w:rsidRPr="006A05F8" w:rsidTr="006A05F8">
        <w:tc>
          <w:tcPr>
            <w:tcW w:w="1101" w:type="dxa"/>
            <w:shd w:val="clear" w:color="auto" w:fill="auto"/>
          </w:tcPr>
          <w:p w:rsidR="00710EBD" w:rsidRPr="006A05F8" w:rsidRDefault="00710EBD" w:rsidP="006A05F8">
            <w:pPr>
              <w:jc w:val="both"/>
              <w:rPr>
                <w:rFonts w:cs="Arial"/>
                <w:b/>
                <w:bCs/>
                <w:sz w:val="24"/>
                <w:szCs w:val="24"/>
              </w:rPr>
            </w:pPr>
            <w:r w:rsidRPr="006A05F8">
              <w:rPr>
                <w:rFonts w:cs="Arial"/>
                <w:b/>
                <w:bCs/>
                <w:sz w:val="24"/>
                <w:szCs w:val="24"/>
              </w:rPr>
              <w:t>3</w:t>
            </w:r>
          </w:p>
        </w:tc>
        <w:tc>
          <w:tcPr>
            <w:tcW w:w="3827" w:type="dxa"/>
            <w:shd w:val="clear" w:color="auto" w:fill="FF0000"/>
          </w:tcPr>
          <w:p w:rsidR="00710EBD" w:rsidRPr="006A05F8" w:rsidRDefault="00EC7169" w:rsidP="00EC7169">
            <w:pPr>
              <w:rPr>
                <w:rFonts w:cs="Arial"/>
                <w:color w:val="FFFFFF"/>
                <w:sz w:val="24"/>
                <w:szCs w:val="24"/>
              </w:rPr>
            </w:pPr>
            <w:r w:rsidRPr="006A05F8">
              <w:rPr>
                <w:rFonts w:cs="Arial"/>
                <w:color w:val="FFFFFF"/>
                <w:sz w:val="24"/>
                <w:szCs w:val="24"/>
              </w:rPr>
              <w:t>Specific problem-solving skills</w:t>
            </w:r>
          </w:p>
          <w:p w:rsidR="00EC7169" w:rsidRPr="006A05F8" w:rsidRDefault="00EC7169" w:rsidP="006A05F8">
            <w:pPr>
              <w:numPr>
                <w:ilvl w:val="0"/>
                <w:numId w:val="5"/>
              </w:numPr>
              <w:rPr>
                <w:rFonts w:cs="Arial"/>
                <w:color w:val="FFFFFF"/>
                <w:sz w:val="24"/>
                <w:szCs w:val="24"/>
              </w:rPr>
            </w:pPr>
            <w:r w:rsidRPr="006A05F8">
              <w:rPr>
                <w:rFonts w:cs="Arial"/>
                <w:color w:val="FFFFFF"/>
                <w:sz w:val="24"/>
                <w:szCs w:val="24"/>
              </w:rPr>
              <w:t>Data gathering interpretation.</w:t>
            </w:r>
          </w:p>
          <w:p w:rsidR="00EC7169" w:rsidRPr="006A05F8" w:rsidRDefault="00EC7169" w:rsidP="006A05F8">
            <w:pPr>
              <w:numPr>
                <w:ilvl w:val="0"/>
                <w:numId w:val="5"/>
              </w:numPr>
              <w:rPr>
                <w:rFonts w:cs="Arial"/>
                <w:color w:val="FFFFFF"/>
                <w:sz w:val="24"/>
                <w:szCs w:val="24"/>
              </w:rPr>
            </w:pPr>
            <w:r w:rsidRPr="006A05F8">
              <w:rPr>
                <w:rFonts w:cs="Arial"/>
                <w:color w:val="FFFFFF"/>
                <w:sz w:val="24"/>
                <w:szCs w:val="24"/>
              </w:rPr>
              <w:t>Making a diagnosis/making decisions</w:t>
            </w:r>
          </w:p>
          <w:p w:rsidR="00710EBD" w:rsidRPr="006A05F8" w:rsidRDefault="00710EBD" w:rsidP="00EC7169">
            <w:pPr>
              <w:rPr>
                <w:rFonts w:cs="Arial"/>
                <w:sz w:val="24"/>
                <w:szCs w:val="24"/>
              </w:rPr>
            </w:pPr>
          </w:p>
        </w:tc>
        <w:tc>
          <w:tcPr>
            <w:tcW w:w="4358" w:type="dxa"/>
            <w:shd w:val="clear" w:color="auto" w:fill="auto"/>
          </w:tcPr>
          <w:p w:rsidR="00710EBD" w:rsidRPr="006A05F8" w:rsidRDefault="003E19B5" w:rsidP="006A05F8">
            <w:pPr>
              <w:numPr>
                <w:ilvl w:val="0"/>
                <w:numId w:val="6"/>
              </w:numPr>
              <w:rPr>
                <w:rFonts w:cs="Arial"/>
                <w:sz w:val="24"/>
                <w:szCs w:val="24"/>
              </w:rPr>
            </w:pPr>
            <w:r w:rsidRPr="006A05F8">
              <w:rPr>
                <w:rFonts w:cs="Arial"/>
                <w:sz w:val="24"/>
                <w:szCs w:val="24"/>
              </w:rPr>
              <w:t>Daily review of investigations with senior suppor</w:t>
            </w:r>
            <w:r w:rsidR="002D0854">
              <w:rPr>
                <w:rFonts w:cs="Arial"/>
                <w:sz w:val="24"/>
                <w:szCs w:val="24"/>
              </w:rPr>
              <w:t>t available for decision making and how this may differ when dealing with frail older adults.</w:t>
            </w:r>
          </w:p>
          <w:p w:rsidR="003E19B5" w:rsidRPr="006A05F8" w:rsidRDefault="003E19B5" w:rsidP="002D0854">
            <w:pPr>
              <w:numPr>
                <w:ilvl w:val="0"/>
                <w:numId w:val="6"/>
              </w:numPr>
              <w:rPr>
                <w:rFonts w:cs="Arial"/>
                <w:sz w:val="24"/>
                <w:szCs w:val="24"/>
              </w:rPr>
            </w:pPr>
            <w:r w:rsidRPr="006A05F8">
              <w:rPr>
                <w:rFonts w:cs="Arial"/>
                <w:sz w:val="24"/>
                <w:szCs w:val="24"/>
              </w:rPr>
              <w:t xml:space="preserve">Wide range of exposure to medical </w:t>
            </w:r>
            <w:r w:rsidR="002D0854" w:rsidRPr="006A05F8">
              <w:rPr>
                <w:rFonts w:cs="Arial"/>
                <w:sz w:val="24"/>
                <w:szCs w:val="24"/>
              </w:rPr>
              <w:t>investigations</w:t>
            </w:r>
            <w:r w:rsidR="004A57AC">
              <w:rPr>
                <w:rFonts w:cs="Arial"/>
                <w:sz w:val="24"/>
                <w:szCs w:val="24"/>
              </w:rPr>
              <w:t xml:space="preserve"> in both primary and secondary care</w:t>
            </w:r>
            <w:r w:rsidRPr="006A05F8">
              <w:rPr>
                <w:rFonts w:cs="Arial"/>
                <w:sz w:val="24"/>
                <w:szCs w:val="24"/>
              </w:rPr>
              <w:t>.</w:t>
            </w:r>
          </w:p>
        </w:tc>
      </w:tr>
      <w:tr w:rsidR="00710EBD" w:rsidRPr="006A05F8" w:rsidTr="006A05F8">
        <w:tc>
          <w:tcPr>
            <w:tcW w:w="1101" w:type="dxa"/>
            <w:shd w:val="clear" w:color="auto" w:fill="auto"/>
          </w:tcPr>
          <w:p w:rsidR="00710EBD" w:rsidRPr="006A05F8" w:rsidRDefault="00710EBD" w:rsidP="006A05F8">
            <w:pPr>
              <w:jc w:val="both"/>
              <w:rPr>
                <w:rFonts w:cs="Arial"/>
                <w:b/>
                <w:bCs/>
                <w:sz w:val="24"/>
                <w:szCs w:val="24"/>
              </w:rPr>
            </w:pPr>
            <w:r w:rsidRPr="006A05F8">
              <w:rPr>
                <w:rFonts w:cs="Arial"/>
                <w:b/>
                <w:bCs/>
                <w:sz w:val="24"/>
                <w:szCs w:val="24"/>
              </w:rPr>
              <w:t>4</w:t>
            </w:r>
          </w:p>
        </w:tc>
        <w:tc>
          <w:tcPr>
            <w:tcW w:w="3827" w:type="dxa"/>
            <w:shd w:val="clear" w:color="auto" w:fill="FFFF00"/>
          </w:tcPr>
          <w:p w:rsidR="00710EBD" w:rsidRPr="006A05F8" w:rsidRDefault="00EC7169" w:rsidP="00EC7169">
            <w:pPr>
              <w:rPr>
                <w:rFonts w:cs="Arial"/>
                <w:sz w:val="24"/>
                <w:szCs w:val="24"/>
              </w:rPr>
            </w:pPr>
            <w:r w:rsidRPr="006A05F8">
              <w:rPr>
                <w:rFonts w:cs="Arial"/>
                <w:sz w:val="24"/>
                <w:szCs w:val="24"/>
              </w:rPr>
              <w:t>Comprehensive approach</w:t>
            </w:r>
          </w:p>
          <w:p w:rsidR="00EC7169" w:rsidRPr="006A05F8" w:rsidRDefault="00EC7169" w:rsidP="006A05F8">
            <w:pPr>
              <w:numPr>
                <w:ilvl w:val="0"/>
                <w:numId w:val="5"/>
              </w:numPr>
              <w:rPr>
                <w:rFonts w:cs="Arial"/>
                <w:sz w:val="24"/>
                <w:szCs w:val="24"/>
              </w:rPr>
            </w:pPr>
            <w:r w:rsidRPr="006A05F8">
              <w:rPr>
                <w:rFonts w:cs="Arial"/>
                <w:sz w:val="24"/>
                <w:szCs w:val="24"/>
              </w:rPr>
              <w:t>Managing medical complexity</w:t>
            </w:r>
          </w:p>
          <w:p w:rsidR="00710EBD" w:rsidRPr="006A05F8" w:rsidRDefault="00710EBD" w:rsidP="00EC7169">
            <w:pPr>
              <w:rPr>
                <w:rFonts w:cs="Arial"/>
                <w:sz w:val="24"/>
                <w:szCs w:val="24"/>
              </w:rPr>
            </w:pPr>
          </w:p>
          <w:p w:rsidR="00710EBD" w:rsidRPr="006A05F8" w:rsidRDefault="00710EBD" w:rsidP="00EC7169">
            <w:pPr>
              <w:rPr>
                <w:rFonts w:cs="Arial"/>
                <w:sz w:val="24"/>
                <w:szCs w:val="24"/>
              </w:rPr>
            </w:pPr>
          </w:p>
        </w:tc>
        <w:tc>
          <w:tcPr>
            <w:tcW w:w="4358" w:type="dxa"/>
            <w:shd w:val="clear" w:color="auto" w:fill="auto"/>
          </w:tcPr>
          <w:p w:rsidR="00710EBD" w:rsidRPr="006A05F8" w:rsidRDefault="002D0854" w:rsidP="006A05F8">
            <w:pPr>
              <w:numPr>
                <w:ilvl w:val="0"/>
                <w:numId w:val="6"/>
              </w:numPr>
              <w:rPr>
                <w:rFonts w:cs="Arial"/>
                <w:sz w:val="24"/>
                <w:szCs w:val="24"/>
              </w:rPr>
            </w:pPr>
            <w:r>
              <w:rPr>
                <w:rFonts w:cs="Arial"/>
                <w:sz w:val="24"/>
                <w:szCs w:val="24"/>
              </w:rPr>
              <w:t>Patient population will be frail, have complex co-morbidity and polypharmacy. Opportunity to participate in comprehensive geriatric assessment (CGA)</w:t>
            </w:r>
          </w:p>
        </w:tc>
      </w:tr>
      <w:tr w:rsidR="00710EBD" w:rsidRPr="006A05F8" w:rsidTr="006A05F8">
        <w:tc>
          <w:tcPr>
            <w:tcW w:w="1101" w:type="dxa"/>
            <w:shd w:val="clear" w:color="auto" w:fill="auto"/>
          </w:tcPr>
          <w:p w:rsidR="00710EBD" w:rsidRPr="006A05F8" w:rsidRDefault="00710EBD" w:rsidP="006A05F8">
            <w:pPr>
              <w:jc w:val="both"/>
              <w:rPr>
                <w:rFonts w:cs="Arial"/>
                <w:b/>
                <w:bCs/>
                <w:sz w:val="24"/>
                <w:szCs w:val="24"/>
              </w:rPr>
            </w:pPr>
            <w:r w:rsidRPr="006A05F8">
              <w:rPr>
                <w:rFonts w:cs="Arial"/>
                <w:b/>
                <w:bCs/>
                <w:sz w:val="24"/>
                <w:szCs w:val="24"/>
              </w:rPr>
              <w:t>5</w:t>
            </w:r>
          </w:p>
        </w:tc>
        <w:tc>
          <w:tcPr>
            <w:tcW w:w="3827" w:type="dxa"/>
            <w:shd w:val="clear" w:color="auto" w:fill="00FFCC"/>
          </w:tcPr>
          <w:p w:rsidR="00710EBD" w:rsidRPr="006A05F8" w:rsidRDefault="00EC7169" w:rsidP="00EC7169">
            <w:pPr>
              <w:rPr>
                <w:rFonts w:cs="Arial"/>
                <w:sz w:val="24"/>
                <w:szCs w:val="24"/>
              </w:rPr>
            </w:pPr>
            <w:r w:rsidRPr="006A05F8">
              <w:rPr>
                <w:rFonts w:cs="Arial"/>
                <w:sz w:val="24"/>
                <w:szCs w:val="24"/>
              </w:rPr>
              <w:t>Community orientation</w:t>
            </w:r>
          </w:p>
          <w:p w:rsidR="00710EBD" w:rsidRPr="006A05F8" w:rsidRDefault="00710EBD" w:rsidP="00EC7169">
            <w:pPr>
              <w:rPr>
                <w:rFonts w:cs="Arial"/>
                <w:sz w:val="24"/>
                <w:szCs w:val="24"/>
              </w:rPr>
            </w:pPr>
          </w:p>
          <w:p w:rsidR="00710EBD" w:rsidRPr="006A05F8" w:rsidRDefault="00710EBD" w:rsidP="00EC7169">
            <w:pPr>
              <w:rPr>
                <w:rFonts w:cs="Arial"/>
                <w:sz w:val="24"/>
                <w:szCs w:val="24"/>
              </w:rPr>
            </w:pPr>
          </w:p>
          <w:p w:rsidR="00710EBD" w:rsidRPr="006A05F8" w:rsidRDefault="00710EBD" w:rsidP="00EC7169">
            <w:pPr>
              <w:rPr>
                <w:rFonts w:cs="Arial"/>
                <w:sz w:val="24"/>
                <w:szCs w:val="24"/>
              </w:rPr>
            </w:pPr>
          </w:p>
        </w:tc>
        <w:tc>
          <w:tcPr>
            <w:tcW w:w="4358" w:type="dxa"/>
            <w:shd w:val="clear" w:color="auto" w:fill="auto"/>
          </w:tcPr>
          <w:p w:rsidR="003E19B5" w:rsidRDefault="00D06DB1" w:rsidP="006A05F8">
            <w:pPr>
              <w:numPr>
                <w:ilvl w:val="0"/>
                <w:numId w:val="6"/>
              </w:numPr>
              <w:rPr>
                <w:rFonts w:cs="Arial"/>
                <w:sz w:val="24"/>
                <w:szCs w:val="24"/>
              </w:rPr>
            </w:pPr>
            <w:r>
              <w:rPr>
                <w:rFonts w:cs="Arial"/>
                <w:sz w:val="24"/>
                <w:szCs w:val="24"/>
              </w:rPr>
              <w:t>Intermediate care units offer a community based setting to participate in comprehensive geriatric assessment.</w:t>
            </w:r>
            <w:r w:rsidR="002D0854">
              <w:rPr>
                <w:rFonts w:cs="Arial"/>
                <w:sz w:val="24"/>
                <w:szCs w:val="24"/>
              </w:rPr>
              <w:t xml:space="preserve"> </w:t>
            </w:r>
          </w:p>
          <w:p w:rsidR="002D0854" w:rsidRPr="006A05F8" w:rsidRDefault="002D0854" w:rsidP="006A05F8">
            <w:pPr>
              <w:numPr>
                <w:ilvl w:val="0"/>
                <w:numId w:val="6"/>
              </w:numPr>
              <w:rPr>
                <w:rFonts w:cs="Arial"/>
                <w:sz w:val="24"/>
                <w:szCs w:val="24"/>
              </w:rPr>
            </w:pPr>
            <w:r>
              <w:rPr>
                <w:rFonts w:cs="Arial"/>
                <w:sz w:val="24"/>
                <w:szCs w:val="24"/>
              </w:rPr>
              <w:t>Exposure to older people presenting to acute care settings, exploring reasons for this, prompt discharges and linking with community teams</w:t>
            </w:r>
          </w:p>
        </w:tc>
      </w:tr>
      <w:tr w:rsidR="00EC7169" w:rsidRPr="006A05F8" w:rsidTr="006A05F8">
        <w:trPr>
          <w:trHeight w:val="1390"/>
        </w:trPr>
        <w:tc>
          <w:tcPr>
            <w:tcW w:w="1101" w:type="dxa"/>
            <w:shd w:val="clear" w:color="auto" w:fill="auto"/>
          </w:tcPr>
          <w:p w:rsidR="00EC7169" w:rsidRPr="006A05F8" w:rsidRDefault="00EC7169" w:rsidP="006A05F8">
            <w:pPr>
              <w:jc w:val="both"/>
              <w:rPr>
                <w:rFonts w:cs="Arial"/>
                <w:b/>
                <w:bCs/>
                <w:sz w:val="24"/>
                <w:szCs w:val="24"/>
              </w:rPr>
            </w:pPr>
            <w:r w:rsidRPr="006A05F8">
              <w:rPr>
                <w:rFonts w:cs="Arial"/>
                <w:b/>
                <w:bCs/>
                <w:sz w:val="24"/>
                <w:szCs w:val="24"/>
              </w:rPr>
              <w:t>6</w:t>
            </w:r>
          </w:p>
        </w:tc>
        <w:tc>
          <w:tcPr>
            <w:tcW w:w="3827" w:type="dxa"/>
            <w:shd w:val="clear" w:color="auto" w:fill="660066"/>
          </w:tcPr>
          <w:p w:rsidR="00EC7169" w:rsidRPr="006A05F8" w:rsidRDefault="00EC7169" w:rsidP="00EC7169">
            <w:pPr>
              <w:rPr>
                <w:rFonts w:cs="Arial"/>
                <w:sz w:val="24"/>
                <w:szCs w:val="24"/>
              </w:rPr>
            </w:pPr>
            <w:r w:rsidRPr="006A05F8">
              <w:rPr>
                <w:rFonts w:cs="Arial"/>
                <w:sz w:val="24"/>
                <w:szCs w:val="24"/>
              </w:rPr>
              <w:t>Holistic approach</w:t>
            </w:r>
          </w:p>
        </w:tc>
        <w:tc>
          <w:tcPr>
            <w:tcW w:w="4358" w:type="dxa"/>
            <w:shd w:val="clear" w:color="auto" w:fill="auto"/>
          </w:tcPr>
          <w:p w:rsidR="00EC7169" w:rsidRPr="006A05F8" w:rsidRDefault="002D0854" w:rsidP="002D0854">
            <w:pPr>
              <w:numPr>
                <w:ilvl w:val="0"/>
                <w:numId w:val="6"/>
              </w:numPr>
              <w:rPr>
                <w:rFonts w:cs="Arial"/>
                <w:sz w:val="24"/>
                <w:szCs w:val="24"/>
              </w:rPr>
            </w:pPr>
            <w:r>
              <w:rPr>
                <w:rFonts w:cs="Arial"/>
                <w:sz w:val="24"/>
                <w:szCs w:val="24"/>
              </w:rPr>
              <w:t xml:space="preserve">Working in multidisciplinary  teams who take a holistic approach to patients who are frail and in many cases approaching end of life </w:t>
            </w:r>
            <w:r w:rsidR="003E19B5" w:rsidRPr="006A05F8">
              <w:rPr>
                <w:rFonts w:cs="Arial"/>
                <w:sz w:val="24"/>
                <w:szCs w:val="24"/>
              </w:rPr>
              <w:t>.</w:t>
            </w:r>
            <w:r>
              <w:rPr>
                <w:rFonts w:cs="Arial"/>
                <w:sz w:val="24"/>
                <w:szCs w:val="24"/>
              </w:rPr>
              <w:t xml:space="preserve"> Focusing on physical, mental and spiritual health and quality of life. Including discussion with family/ carers where appropriate.</w:t>
            </w:r>
          </w:p>
        </w:tc>
      </w:tr>
    </w:tbl>
    <w:p w:rsidR="00710EBD" w:rsidRDefault="00710EBD" w:rsidP="00C604CD">
      <w:pPr>
        <w:jc w:val="both"/>
        <w:rPr>
          <w:rFonts w:ascii="Gill Sans MT" w:hAnsi="Gill Sans MT"/>
          <w:sz w:val="24"/>
          <w:szCs w:val="24"/>
        </w:rPr>
      </w:pPr>
    </w:p>
    <w:p w:rsidR="004E57E2" w:rsidRDefault="004E57E2" w:rsidP="00C604CD">
      <w:pPr>
        <w:jc w:val="both"/>
        <w:rPr>
          <w:rFonts w:ascii="Gill Sans MT" w:hAnsi="Gill Sans MT"/>
          <w:sz w:val="24"/>
          <w:szCs w:val="24"/>
        </w:rPr>
      </w:pPr>
    </w:p>
    <w:p w:rsidR="004E57E2" w:rsidRDefault="004E57E2" w:rsidP="00C604CD">
      <w:pPr>
        <w:jc w:val="both"/>
        <w:rPr>
          <w:rFonts w:ascii="Gill Sans MT" w:hAnsi="Gill Sans MT"/>
          <w:sz w:val="24"/>
          <w:szCs w:val="24"/>
        </w:rPr>
      </w:pPr>
    </w:p>
    <w:p w:rsidR="004E57E2" w:rsidRDefault="004E57E2" w:rsidP="00C604CD">
      <w:pPr>
        <w:jc w:val="both"/>
        <w:rPr>
          <w:rFonts w:cs="Arial"/>
          <w:b/>
          <w:sz w:val="24"/>
          <w:szCs w:val="24"/>
          <w:u w:val="single"/>
        </w:rPr>
      </w:pPr>
      <w:r w:rsidRPr="004E57E2">
        <w:rPr>
          <w:rFonts w:cs="Arial"/>
          <w:b/>
          <w:sz w:val="24"/>
          <w:szCs w:val="24"/>
          <w:u w:val="single"/>
        </w:rPr>
        <w:t>Learning opportunities linked to the con</w:t>
      </w:r>
      <w:r>
        <w:rPr>
          <w:rFonts w:cs="Arial"/>
          <w:b/>
          <w:sz w:val="24"/>
          <w:szCs w:val="24"/>
          <w:u w:val="single"/>
        </w:rPr>
        <w:t>textual and clinical statements</w:t>
      </w:r>
    </w:p>
    <w:p w:rsidR="004E57E2" w:rsidRDefault="004E57E2" w:rsidP="00C604CD">
      <w:pPr>
        <w:jc w:val="both"/>
        <w:rPr>
          <w:rFonts w:cs="Arial"/>
          <w:b/>
          <w:sz w:val="24"/>
          <w:szCs w:val="24"/>
          <w:u w:val="single"/>
        </w:rPr>
      </w:pPr>
    </w:p>
    <w:p w:rsidR="00A742D7" w:rsidRDefault="00A742D7" w:rsidP="00C604CD">
      <w:pPr>
        <w:jc w:val="both"/>
        <w:rPr>
          <w:rFonts w:cs="Arial"/>
          <w:b/>
          <w:sz w:val="24"/>
          <w:szCs w:val="24"/>
          <w:u w:val="single"/>
        </w:rPr>
      </w:pPr>
    </w:p>
    <w:p w:rsidR="00A742D7" w:rsidRDefault="00A742D7" w:rsidP="00C604CD">
      <w:pPr>
        <w:jc w:val="both"/>
        <w:rPr>
          <w:rFonts w:cs="Arial"/>
          <w:b/>
          <w:sz w:val="24"/>
          <w:szCs w:val="24"/>
          <w:u w:val="single"/>
        </w:rPr>
      </w:pPr>
    </w:p>
    <w:p w:rsidR="00A742D7" w:rsidRDefault="00A742D7" w:rsidP="00C604CD">
      <w:pPr>
        <w:jc w:val="both"/>
        <w:rPr>
          <w:rFonts w:cs="Arial"/>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3"/>
      </w:tblGrid>
      <w:tr w:rsidR="00A742D7" w:rsidRPr="00B105DC" w:rsidTr="00B105DC">
        <w:tc>
          <w:tcPr>
            <w:tcW w:w="4643" w:type="dxa"/>
            <w:shd w:val="clear" w:color="auto" w:fill="auto"/>
          </w:tcPr>
          <w:p w:rsidR="00A742D7" w:rsidRPr="00B105DC" w:rsidRDefault="00A742D7" w:rsidP="00B105DC">
            <w:pPr>
              <w:jc w:val="both"/>
              <w:rPr>
                <w:rFonts w:cs="Arial"/>
                <w:b/>
                <w:sz w:val="24"/>
                <w:szCs w:val="24"/>
              </w:rPr>
            </w:pPr>
            <w:r w:rsidRPr="00B105DC">
              <w:rPr>
                <w:rFonts w:cs="Arial"/>
                <w:b/>
                <w:sz w:val="24"/>
                <w:szCs w:val="24"/>
              </w:rPr>
              <w:t>2.01The GP consultation in practice</w:t>
            </w:r>
          </w:p>
        </w:tc>
        <w:tc>
          <w:tcPr>
            <w:tcW w:w="4643" w:type="dxa"/>
            <w:shd w:val="clear" w:color="auto" w:fill="auto"/>
          </w:tcPr>
          <w:p w:rsidR="00A742D7" w:rsidRPr="00B105DC" w:rsidRDefault="00A742D7" w:rsidP="00B105DC">
            <w:pPr>
              <w:jc w:val="both"/>
              <w:rPr>
                <w:rFonts w:cs="Arial"/>
                <w:sz w:val="24"/>
                <w:szCs w:val="24"/>
              </w:rPr>
            </w:pPr>
            <w:r w:rsidRPr="00B105DC">
              <w:rPr>
                <w:rFonts w:cs="Arial"/>
                <w:sz w:val="24"/>
                <w:szCs w:val="24"/>
              </w:rPr>
              <w:t>Learning opportunities</w:t>
            </w:r>
          </w:p>
        </w:tc>
      </w:tr>
      <w:tr w:rsidR="00A742D7" w:rsidRPr="00B105DC" w:rsidTr="00B105DC">
        <w:tc>
          <w:tcPr>
            <w:tcW w:w="4643" w:type="dxa"/>
            <w:shd w:val="clear" w:color="auto" w:fill="auto"/>
          </w:tcPr>
          <w:p w:rsidR="00A742D7" w:rsidRPr="00B105DC" w:rsidRDefault="00A742D7" w:rsidP="00B105DC">
            <w:pPr>
              <w:numPr>
                <w:ilvl w:val="0"/>
                <w:numId w:val="11"/>
              </w:numPr>
              <w:jc w:val="both"/>
              <w:rPr>
                <w:rFonts w:cs="Arial"/>
                <w:sz w:val="24"/>
                <w:szCs w:val="24"/>
              </w:rPr>
            </w:pPr>
            <w:r w:rsidRPr="00B105DC">
              <w:rPr>
                <w:rFonts w:cs="Arial"/>
                <w:sz w:val="24"/>
                <w:szCs w:val="24"/>
              </w:rPr>
              <w:t>Consultation and communication skills</w:t>
            </w:r>
          </w:p>
        </w:tc>
        <w:tc>
          <w:tcPr>
            <w:tcW w:w="4643" w:type="dxa"/>
            <w:shd w:val="clear" w:color="auto" w:fill="auto"/>
          </w:tcPr>
          <w:p w:rsidR="00A742D7" w:rsidRPr="00B105DC" w:rsidRDefault="00A742D7" w:rsidP="00B105DC">
            <w:pPr>
              <w:jc w:val="both"/>
              <w:rPr>
                <w:rFonts w:cs="Arial"/>
                <w:sz w:val="24"/>
                <w:szCs w:val="24"/>
              </w:rPr>
            </w:pPr>
            <w:r w:rsidRPr="00B105DC">
              <w:rPr>
                <w:rFonts w:cs="Arial"/>
                <w:sz w:val="24"/>
                <w:szCs w:val="24"/>
              </w:rPr>
              <w:t>Multiple opportunities to take histories from patients and their families including from patients with cognitive impairment.</w:t>
            </w:r>
          </w:p>
          <w:p w:rsidR="00A742D7" w:rsidRPr="00B105DC" w:rsidRDefault="00A742D7" w:rsidP="00B105DC">
            <w:pPr>
              <w:jc w:val="both"/>
              <w:rPr>
                <w:rFonts w:cs="Arial"/>
                <w:sz w:val="24"/>
                <w:szCs w:val="24"/>
              </w:rPr>
            </w:pPr>
            <w:r w:rsidRPr="00B105DC">
              <w:rPr>
                <w:rFonts w:cs="Arial"/>
                <w:sz w:val="24"/>
                <w:szCs w:val="24"/>
              </w:rPr>
              <w:t>Supervised opportunities for communication in difficult/ sensitive areas such as end of life care.</w:t>
            </w:r>
          </w:p>
          <w:p w:rsidR="00A742D7" w:rsidRPr="00B105DC" w:rsidRDefault="00A742D7" w:rsidP="00B105DC">
            <w:pPr>
              <w:jc w:val="both"/>
              <w:rPr>
                <w:rFonts w:cs="Arial"/>
                <w:sz w:val="24"/>
                <w:szCs w:val="24"/>
              </w:rPr>
            </w:pPr>
          </w:p>
        </w:tc>
      </w:tr>
      <w:tr w:rsidR="00A742D7" w:rsidRPr="00B105DC" w:rsidTr="00B105DC">
        <w:tc>
          <w:tcPr>
            <w:tcW w:w="4643" w:type="dxa"/>
            <w:shd w:val="clear" w:color="auto" w:fill="auto"/>
          </w:tcPr>
          <w:p w:rsidR="00A742D7" w:rsidRPr="00B105DC" w:rsidRDefault="00A742D7" w:rsidP="00B105DC">
            <w:pPr>
              <w:numPr>
                <w:ilvl w:val="0"/>
                <w:numId w:val="11"/>
              </w:numPr>
              <w:jc w:val="both"/>
              <w:rPr>
                <w:rFonts w:cs="Arial"/>
                <w:sz w:val="24"/>
                <w:szCs w:val="24"/>
              </w:rPr>
            </w:pPr>
            <w:r w:rsidRPr="00B105DC">
              <w:rPr>
                <w:rFonts w:cs="Arial"/>
                <w:sz w:val="24"/>
                <w:szCs w:val="24"/>
              </w:rPr>
              <w:t>Ethics and values</w:t>
            </w:r>
          </w:p>
        </w:tc>
        <w:tc>
          <w:tcPr>
            <w:tcW w:w="4643" w:type="dxa"/>
            <w:shd w:val="clear" w:color="auto" w:fill="auto"/>
          </w:tcPr>
          <w:p w:rsidR="00A742D7" w:rsidRPr="00B105DC" w:rsidRDefault="00A742D7" w:rsidP="00B105DC">
            <w:pPr>
              <w:jc w:val="both"/>
              <w:rPr>
                <w:rFonts w:cs="Arial"/>
                <w:sz w:val="24"/>
                <w:szCs w:val="24"/>
              </w:rPr>
            </w:pPr>
            <w:r w:rsidRPr="00B105DC">
              <w:rPr>
                <w:rFonts w:cs="Arial"/>
                <w:sz w:val="24"/>
                <w:szCs w:val="24"/>
              </w:rPr>
              <w:t>Opportunities across several areas including end of life, resuscitation decisions, advance care planning, mental capacity assessment.</w:t>
            </w:r>
          </w:p>
        </w:tc>
      </w:tr>
      <w:tr w:rsidR="00A742D7" w:rsidRPr="00B105DC" w:rsidTr="00B105DC">
        <w:tc>
          <w:tcPr>
            <w:tcW w:w="4643" w:type="dxa"/>
            <w:shd w:val="clear" w:color="auto" w:fill="auto"/>
          </w:tcPr>
          <w:p w:rsidR="00A742D7" w:rsidRPr="00B105DC" w:rsidRDefault="00A742D7" w:rsidP="00B105DC">
            <w:pPr>
              <w:numPr>
                <w:ilvl w:val="0"/>
                <w:numId w:val="11"/>
              </w:numPr>
              <w:jc w:val="both"/>
              <w:rPr>
                <w:rFonts w:cs="Arial"/>
                <w:sz w:val="24"/>
                <w:szCs w:val="24"/>
              </w:rPr>
            </w:pPr>
            <w:r w:rsidRPr="00B105DC">
              <w:rPr>
                <w:rFonts w:cs="Arial"/>
                <w:sz w:val="24"/>
                <w:szCs w:val="24"/>
              </w:rPr>
              <w:t>Promoting equality and valuing diversity</w:t>
            </w:r>
          </w:p>
        </w:tc>
        <w:tc>
          <w:tcPr>
            <w:tcW w:w="4643" w:type="dxa"/>
            <w:shd w:val="clear" w:color="auto" w:fill="auto"/>
          </w:tcPr>
          <w:p w:rsidR="00A742D7" w:rsidRPr="00B105DC" w:rsidRDefault="00A742D7" w:rsidP="00B105DC">
            <w:pPr>
              <w:jc w:val="both"/>
              <w:rPr>
                <w:rFonts w:cs="Arial"/>
                <w:sz w:val="24"/>
                <w:szCs w:val="24"/>
              </w:rPr>
            </w:pPr>
            <w:r w:rsidRPr="00B105DC">
              <w:rPr>
                <w:rFonts w:cs="Arial"/>
                <w:sz w:val="24"/>
                <w:szCs w:val="24"/>
              </w:rPr>
              <w:t>Promoting equality for frail older people including those with psychiatric illnesses and/ or cognitive impairment</w:t>
            </w:r>
          </w:p>
        </w:tc>
      </w:tr>
      <w:tr w:rsidR="00A742D7" w:rsidRPr="00B105DC" w:rsidTr="00B105DC">
        <w:tc>
          <w:tcPr>
            <w:tcW w:w="4643" w:type="dxa"/>
            <w:shd w:val="clear" w:color="auto" w:fill="auto"/>
          </w:tcPr>
          <w:p w:rsidR="00A742D7" w:rsidRPr="00B105DC" w:rsidRDefault="00A742D7" w:rsidP="00B105DC">
            <w:pPr>
              <w:numPr>
                <w:ilvl w:val="0"/>
                <w:numId w:val="11"/>
              </w:numPr>
              <w:jc w:val="both"/>
              <w:rPr>
                <w:rFonts w:cs="Arial"/>
                <w:sz w:val="24"/>
                <w:szCs w:val="24"/>
              </w:rPr>
            </w:pPr>
            <w:r w:rsidRPr="00B105DC">
              <w:rPr>
                <w:rFonts w:cs="Arial"/>
                <w:sz w:val="24"/>
                <w:szCs w:val="24"/>
              </w:rPr>
              <w:t>Carers relatives and families</w:t>
            </w:r>
          </w:p>
        </w:tc>
        <w:tc>
          <w:tcPr>
            <w:tcW w:w="4643" w:type="dxa"/>
            <w:shd w:val="clear" w:color="auto" w:fill="auto"/>
          </w:tcPr>
          <w:p w:rsidR="00A742D7" w:rsidRPr="00B105DC" w:rsidRDefault="00A742D7" w:rsidP="00B105DC">
            <w:pPr>
              <w:jc w:val="both"/>
              <w:rPr>
                <w:rFonts w:cs="Arial"/>
                <w:sz w:val="24"/>
                <w:szCs w:val="24"/>
              </w:rPr>
            </w:pPr>
            <w:r w:rsidRPr="00B105DC">
              <w:rPr>
                <w:rFonts w:cs="Arial"/>
                <w:sz w:val="24"/>
                <w:szCs w:val="24"/>
              </w:rPr>
              <w:t>Multiple opportunities for discussions with families and their involvement in care which is key to decision making for frail older adults. Opportunities to observe senior clinicians including allied health professionals interact with carers, relatives and families both in person and in telephone consultations</w:t>
            </w:r>
          </w:p>
        </w:tc>
      </w:tr>
      <w:tr w:rsidR="00A742D7" w:rsidRPr="00B105DC" w:rsidTr="00B105DC">
        <w:tc>
          <w:tcPr>
            <w:tcW w:w="4643" w:type="dxa"/>
            <w:shd w:val="clear" w:color="auto" w:fill="auto"/>
          </w:tcPr>
          <w:p w:rsidR="00A742D7" w:rsidRPr="00B105DC" w:rsidRDefault="0043315F" w:rsidP="00B105DC">
            <w:pPr>
              <w:jc w:val="both"/>
              <w:rPr>
                <w:rFonts w:cs="Arial"/>
                <w:b/>
                <w:sz w:val="24"/>
                <w:szCs w:val="24"/>
              </w:rPr>
            </w:pPr>
            <w:r w:rsidRPr="00B105DC">
              <w:rPr>
                <w:rFonts w:cs="Arial"/>
                <w:b/>
                <w:sz w:val="24"/>
                <w:szCs w:val="24"/>
              </w:rPr>
              <w:t>2.02 Patient safety and quality of care</w:t>
            </w:r>
          </w:p>
        </w:tc>
        <w:tc>
          <w:tcPr>
            <w:tcW w:w="4643" w:type="dxa"/>
            <w:shd w:val="clear" w:color="auto" w:fill="auto"/>
          </w:tcPr>
          <w:p w:rsidR="00A742D7" w:rsidRPr="00B105DC" w:rsidRDefault="00A742D7" w:rsidP="00B105DC">
            <w:pPr>
              <w:jc w:val="both"/>
              <w:rPr>
                <w:rFonts w:cs="Arial"/>
                <w:sz w:val="24"/>
                <w:szCs w:val="24"/>
              </w:rPr>
            </w:pPr>
          </w:p>
        </w:tc>
      </w:tr>
      <w:tr w:rsidR="00A742D7" w:rsidRPr="00B105DC" w:rsidTr="00B105DC">
        <w:tc>
          <w:tcPr>
            <w:tcW w:w="4643" w:type="dxa"/>
            <w:shd w:val="clear" w:color="auto" w:fill="auto"/>
          </w:tcPr>
          <w:p w:rsidR="0043315F" w:rsidRPr="00B105DC" w:rsidRDefault="0043315F" w:rsidP="00B105DC">
            <w:pPr>
              <w:numPr>
                <w:ilvl w:val="0"/>
                <w:numId w:val="11"/>
              </w:numPr>
              <w:jc w:val="both"/>
              <w:rPr>
                <w:rFonts w:cs="Arial"/>
                <w:sz w:val="24"/>
                <w:szCs w:val="24"/>
              </w:rPr>
            </w:pPr>
            <w:r w:rsidRPr="00B105DC">
              <w:rPr>
                <w:rFonts w:cs="Arial"/>
                <w:sz w:val="24"/>
                <w:szCs w:val="24"/>
              </w:rPr>
              <w:t>Clinical governance and quality improvement</w:t>
            </w:r>
          </w:p>
        </w:tc>
        <w:tc>
          <w:tcPr>
            <w:tcW w:w="4643" w:type="dxa"/>
            <w:shd w:val="clear" w:color="auto" w:fill="auto"/>
          </w:tcPr>
          <w:p w:rsidR="00A742D7" w:rsidRPr="00B105DC" w:rsidRDefault="0043315F" w:rsidP="00414DC5">
            <w:pPr>
              <w:jc w:val="both"/>
              <w:rPr>
                <w:rFonts w:cs="Arial"/>
                <w:sz w:val="24"/>
                <w:szCs w:val="24"/>
              </w:rPr>
            </w:pPr>
            <w:r w:rsidRPr="00B105DC">
              <w:rPr>
                <w:rFonts w:cs="Arial"/>
                <w:sz w:val="24"/>
                <w:szCs w:val="24"/>
              </w:rPr>
              <w:t xml:space="preserve">We have a strong culture of quality improvement in </w:t>
            </w:r>
            <w:r w:rsidR="00414DC5">
              <w:rPr>
                <w:rFonts w:cs="Arial"/>
                <w:sz w:val="24"/>
                <w:szCs w:val="24"/>
              </w:rPr>
              <w:t>Salford Royal</w:t>
            </w:r>
            <w:r w:rsidRPr="00B105DC">
              <w:rPr>
                <w:rFonts w:cs="Arial"/>
                <w:sz w:val="24"/>
                <w:szCs w:val="24"/>
              </w:rPr>
              <w:t>. The trainee would be expected to complete one QI project during their post. These include projects on transition of care and handover to general practice</w:t>
            </w:r>
          </w:p>
        </w:tc>
      </w:tr>
      <w:tr w:rsidR="00A742D7" w:rsidRPr="00B105DC" w:rsidTr="00B105DC">
        <w:tc>
          <w:tcPr>
            <w:tcW w:w="4643" w:type="dxa"/>
            <w:shd w:val="clear" w:color="auto" w:fill="auto"/>
          </w:tcPr>
          <w:p w:rsidR="00A742D7" w:rsidRPr="00B105DC" w:rsidRDefault="0043315F" w:rsidP="00B105DC">
            <w:pPr>
              <w:numPr>
                <w:ilvl w:val="0"/>
                <w:numId w:val="11"/>
              </w:numPr>
              <w:jc w:val="both"/>
              <w:rPr>
                <w:rFonts w:cs="Arial"/>
                <w:sz w:val="24"/>
                <w:szCs w:val="24"/>
              </w:rPr>
            </w:pPr>
            <w:r w:rsidRPr="00B105DC">
              <w:rPr>
                <w:rFonts w:cs="Arial"/>
                <w:sz w:val="24"/>
                <w:szCs w:val="24"/>
              </w:rPr>
              <w:t>Information management and technology</w:t>
            </w:r>
          </w:p>
        </w:tc>
        <w:tc>
          <w:tcPr>
            <w:tcW w:w="4643" w:type="dxa"/>
            <w:shd w:val="clear" w:color="auto" w:fill="auto"/>
          </w:tcPr>
          <w:p w:rsidR="00A742D7" w:rsidRPr="00B105DC" w:rsidRDefault="0043315F" w:rsidP="00B105DC">
            <w:pPr>
              <w:jc w:val="both"/>
              <w:rPr>
                <w:rFonts w:cs="Arial"/>
                <w:sz w:val="24"/>
                <w:szCs w:val="24"/>
              </w:rPr>
            </w:pPr>
            <w:r w:rsidRPr="00B105DC">
              <w:rPr>
                <w:rFonts w:cs="Arial"/>
                <w:sz w:val="24"/>
                <w:szCs w:val="24"/>
              </w:rPr>
              <w:t xml:space="preserve">The post would include use of electronic patient records both with the hospital and the care homes practice. </w:t>
            </w:r>
          </w:p>
        </w:tc>
      </w:tr>
      <w:tr w:rsidR="0043315F" w:rsidRPr="00B105DC" w:rsidTr="00B105DC">
        <w:tc>
          <w:tcPr>
            <w:tcW w:w="4643" w:type="dxa"/>
            <w:shd w:val="clear" w:color="auto" w:fill="auto"/>
          </w:tcPr>
          <w:p w:rsidR="0043315F" w:rsidRPr="00B105DC" w:rsidRDefault="0043315F" w:rsidP="00B105DC">
            <w:pPr>
              <w:jc w:val="both"/>
              <w:rPr>
                <w:rFonts w:cs="Arial"/>
                <w:sz w:val="24"/>
                <w:szCs w:val="24"/>
              </w:rPr>
            </w:pPr>
            <w:r w:rsidRPr="00B105DC">
              <w:rPr>
                <w:rFonts w:cs="Arial"/>
                <w:b/>
                <w:sz w:val="24"/>
                <w:szCs w:val="24"/>
              </w:rPr>
              <w:t>2.03 The GP in the wider clinical environment</w:t>
            </w:r>
          </w:p>
        </w:tc>
        <w:tc>
          <w:tcPr>
            <w:tcW w:w="4643" w:type="dxa"/>
            <w:shd w:val="clear" w:color="auto" w:fill="auto"/>
          </w:tcPr>
          <w:p w:rsidR="0043315F" w:rsidRPr="00B105DC" w:rsidRDefault="0043315F" w:rsidP="00B105DC">
            <w:pPr>
              <w:jc w:val="both"/>
              <w:rPr>
                <w:rFonts w:cs="Arial"/>
                <w:sz w:val="24"/>
                <w:szCs w:val="24"/>
              </w:rPr>
            </w:pPr>
          </w:p>
        </w:tc>
      </w:tr>
      <w:tr w:rsidR="0043315F" w:rsidRPr="00B105DC" w:rsidTr="00B105DC">
        <w:tc>
          <w:tcPr>
            <w:tcW w:w="4643" w:type="dxa"/>
            <w:shd w:val="clear" w:color="auto" w:fill="auto"/>
          </w:tcPr>
          <w:p w:rsidR="0043315F" w:rsidRPr="00B105DC" w:rsidRDefault="0043315F" w:rsidP="00B105DC">
            <w:pPr>
              <w:numPr>
                <w:ilvl w:val="0"/>
                <w:numId w:val="11"/>
              </w:numPr>
              <w:jc w:val="both"/>
              <w:rPr>
                <w:rFonts w:cs="Arial"/>
                <w:sz w:val="24"/>
                <w:szCs w:val="24"/>
              </w:rPr>
            </w:pPr>
            <w:r w:rsidRPr="00B105DC">
              <w:rPr>
                <w:rFonts w:cs="Arial"/>
                <w:sz w:val="24"/>
                <w:szCs w:val="24"/>
              </w:rPr>
              <w:t>Evidence based practice and statistics</w:t>
            </w:r>
          </w:p>
        </w:tc>
        <w:tc>
          <w:tcPr>
            <w:tcW w:w="4643" w:type="dxa"/>
            <w:shd w:val="clear" w:color="auto" w:fill="auto"/>
          </w:tcPr>
          <w:p w:rsidR="0043315F" w:rsidRPr="00B105DC" w:rsidRDefault="0043315F" w:rsidP="00B105DC">
            <w:pPr>
              <w:jc w:val="both"/>
              <w:rPr>
                <w:rFonts w:cs="Arial"/>
                <w:sz w:val="24"/>
                <w:szCs w:val="24"/>
              </w:rPr>
            </w:pPr>
            <w:r w:rsidRPr="00B105DC">
              <w:rPr>
                <w:rFonts w:cs="Arial"/>
                <w:sz w:val="24"/>
                <w:szCs w:val="24"/>
              </w:rPr>
              <w:t>Our quality improvement work is based on core NICE clinical standards for health and social care. The post holder would learn about statistics and measurement techniques used in QI projects such as run charts</w:t>
            </w:r>
          </w:p>
        </w:tc>
      </w:tr>
      <w:tr w:rsidR="0043315F" w:rsidRPr="00B105DC" w:rsidTr="00B105DC">
        <w:tc>
          <w:tcPr>
            <w:tcW w:w="4643" w:type="dxa"/>
            <w:shd w:val="clear" w:color="auto" w:fill="auto"/>
          </w:tcPr>
          <w:p w:rsidR="0043315F" w:rsidRPr="00B105DC" w:rsidRDefault="0043315F" w:rsidP="00B105DC">
            <w:pPr>
              <w:numPr>
                <w:ilvl w:val="0"/>
                <w:numId w:val="11"/>
              </w:numPr>
              <w:jc w:val="both"/>
              <w:rPr>
                <w:rFonts w:cs="Arial"/>
                <w:sz w:val="24"/>
                <w:szCs w:val="24"/>
              </w:rPr>
            </w:pPr>
            <w:r w:rsidRPr="00B105DC">
              <w:rPr>
                <w:rFonts w:cs="Arial"/>
                <w:sz w:val="24"/>
                <w:szCs w:val="24"/>
              </w:rPr>
              <w:t>Research and academic activity</w:t>
            </w:r>
          </w:p>
        </w:tc>
        <w:tc>
          <w:tcPr>
            <w:tcW w:w="4643" w:type="dxa"/>
            <w:shd w:val="clear" w:color="auto" w:fill="auto"/>
          </w:tcPr>
          <w:p w:rsidR="0043315F" w:rsidRPr="00B105DC" w:rsidRDefault="0043315F" w:rsidP="00D06DB1">
            <w:pPr>
              <w:jc w:val="both"/>
              <w:rPr>
                <w:rFonts w:cs="Arial"/>
                <w:sz w:val="24"/>
                <w:szCs w:val="24"/>
              </w:rPr>
            </w:pPr>
            <w:r w:rsidRPr="00B105DC">
              <w:rPr>
                <w:rFonts w:cs="Arial"/>
                <w:sz w:val="24"/>
                <w:szCs w:val="24"/>
              </w:rPr>
              <w:t xml:space="preserve">Both the </w:t>
            </w:r>
            <w:r w:rsidR="00414DC5">
              <w:rPr>
                <w:rFonts w:cs="Arial"/>
                <w:sz w:val="24"/>
                <w:szCs w:val="24"/>
              </w:rPr>
              <w:t>ACM wards</w:t>
            </w:r>
            <w:r w:rsidRPr="00B105DC">
              <w:rPr>
                <w:rFonts w:cs="Arial"/>
                <w:sz w:val="24"/>
                <w:szCs w:val="24"/>
              </w:rPr>
              <w:t xml:space="preserve"> and </w:t>
            </w:r>
            <w:r w:rsidR="00D06DB1">
              <w:rPr>
                <w:rFonts w:cs="Arial"/>
                <w:sz w:val="24"/>
                <w:szCs w:val="24"/>
              </w:rPr>
              <w:t>intermediate care</w:t>
            </w:r>
            <w:r w:rsidRPr="00B105DC">
              <w:rPr>
                <w:rFonts w:cs="Arial"/>
                <w:sz w:val="24"/>
                <w:szCs w:val="24"/>
              </w:rPr>
              <w:t xml:space="preserve"> regularly submit academic work including journal articles and posters for clinical conferences</w:t>
            </w:r>
          </w:p>
        </w:tc>
      </w:tr>
      <w:tr w:rsidR="0043315F" w:rsidRPr="00B105DC" w:rsidTr="00B105DC">
        <w:tc>
          <w:tcPr>
            <w:tcW w:w="4643" w:type="dxa"/>
            <w:shd w:val="clear" w:color="auto" w:fill="auto"/>
          </w:tcPr>
          <w:p w:rsidR="0043315F" w:rsidRPr="00B105DC" w:rsidRDefault="0043315F" w:rsidP="00B105DC">
            <w:pPr>
              <w:numPr>
                <w:ilvl w:val="0"/>
                <w:numId w:val="11"/>
              </w:numPr>
              <w:jc w:val="both"/>
              <w:rPr>
                <w:rFonts w:cs="Arial"/>
                <w:sz w:val="24"/>
                <w:szCs w:val="24"/>
              </w:rPr>
            </w:pPr>
            <w:r w:rsidRPr="00B105DC">
              <w:rPr>
                <w:rFonts w:cs="Arial"/>
                <w:sz w:val="24"/>
                <w:szCs w:val="24"/>
              </w:rPr>
              <w:t>Teaching and learning skills</w:t>
            </w:r>
          </w:p>
        </w:tc>
        <w:tc>
          <w:tcPr>
            <w:tcW w:w="4643" w:type="dxa"/>
            <w:shd w:val="clear" w:color="auto" w:fill="auto"/>
          </w:tcPr>
          <w:p w:rsidR="0043315F" w:rsidRPr="00B105DC" w:rsidRDefault="0043315F" w:rsidP="00414DC5">
            <w:pPr>
              <w:jc w:val="both"/>
              <w:rPr>
                <w:rFonts w:cs="Arial"/>
                <w:sz w:val="24"/>
                <w:szCs w:val="24"/>
              </w:rPr>
            </w:pPr>
            <w:r w:rsidRPr="00B105DC">
              <w:rPr>
                <w:rFonts w:cs="Arial"/>
                <w:sz w:val="24"/>
                <w:szCs w:val="24"/>
              </w:rPr>
              <w:t xml:space="preserve">The </w:t>
            </w:r>
            <w:r w:rsidR="00414DC5">
              <w:rPr>
                <w:rFonts w:cs="Arial"/>
                <w:sz w:val="24"/>
                <w:szCs w:val="24"/>
              </w:rPr>
              <w:t>ACM team</w:t>
            </w:r>
            <w:r w:rsidRPr="00B105DC">
              <w:rPr>
                <w:rFonts w:cs="Arial"/>
                <w:sz w:val="24"/>
                <w:szCs w:val="24"/>
              </w:rPr>
              <w:t xml:space="preserve"> has year 4 students from Manchester medical school on a regular basis and delivers high quality training as recognised by the undergraduate </w:t>
            </w:r>
            <w:r w:rsidRPr="00B105DC">
              <w:rPr>
                <w:rFonts w:cs="Arial"/>
                <w:sz w:val="24"/>
                <w:szCs w:val="24"/>
              </w:rPr>
              <w:lastRenderedPageBreak/>
              <w:t xml:space="preserve">department. The trainee would assist in the teaching of medical students under the supervision of consultants who have expertise in the field of medical education. </w:t>
            </w:r>
          </w:p>
        </w:tc>
      </w:tr>
      <w:tr w:rsidR="0043315F" w:rsidRPr="00B105DC" w:rsidTr="00B105DC">
        <w:tc>
          <w:tcPr>
            <w:tcW w:w="4643" w:type="dxa"/>
            <w:shd w:val="clear" w:color="auto" w:fill="auto"/>
          </w:tcPr>
          <w:p w:rsidR="0043315F" w:rsidRPr="00B105DC" w:rsidRDefault="0077796B" w:rsidP="00B105DC">
            <w:pPr>
              <w:jc w:val="both"/>
              <w:rPr>
                <w:rFonts w:cs="Arial"/>
                <w:b/>
                <w:sz w:val="24"/>
                <w:szCs w:val="24"/>
              </w:rPr>
            </w:pPr>
            <w:r w:rsidRPr="00B105DC">
              <w:rPr>
                <w:rFonts w:cs="Arial"/>
                <w:b/>
                <w:sz w:val="24"/>
                <w:szCs w:val="24"/>
              </w:rPr>
              <w:lastRenderedPageBreak/>
              <w:t>3.03 Care of acutely ill people</w:t>
            </w:r>
          </w:p>
        </w:tc>
        <w:tc>
          <w:tcPr>
            <w:tcW w:w="4643" w:type="dxa"/>
            <w:shd w:val="clear" w:color="auto" w:fill="auto"/>
          </w:tcPr>
          <w:p w:rsidR="0043315F" w:rsidRPr="00B105DC" w:rsidRDefault="0077796B" w:rsidP="00B105DC">
            <w:pPr>
              <w:jc w:val="both"/>
              <w:rPr>
                <w:rFonts w:cs="Arial"/>
                <w:sz w:val="24"/>
                <w:szCs w:val="24"/>
              </w:rPr>
            </w:pPr>
            <w:r w:rsidRPr="00B105DC">
              <w:rPr>
                <w:rFonts w:cs="Arial"/>
                <w:sz w:val="24"/>
                <w:szCs w:val="24"/>
              </w:rPr>
              <w:t xml:space="preserve"> T</w:t>
            </w:r>
            <w:r w:rsidR="002D0854">
              <w:rPr>
                <w:rFonts w:cs="Arial"/>
                <w:sz w:val="24"/>
                <w:szCs w:val="24"/>
              </w:rPr>
              <w:t xml:space="preserve">he </w:t>
            </w:r>
            <w:r w:rsidR="00414DC5">
              <w:rPr>
                <w:rFonts w:cs="Arial"/>
                <w:sz w:val="24"/>
                <w:szCs w:val="24"/>
              </w:rPr>
              <w:t>ACM wards</w:t>
            </w:r>
            <w:r w:rsidR="002D0854">
              <w:rPr>
                <w:rFonts w:cs="Arial"/>
                <w:sz w:val="24"/>
                <w:szCs w:val="24"/>
              </w:rPr>
              <w:t xml:space="preserve"> involve the </w:t>
            </w:r>
            <w:r w:rsidRPr="00B105DC">
              <w:rPr>
                <w:rFonts w:cs="Arial"/>
                <w:sz w:val="24"/>
                <w:szCs w:val="24"/>
              </w:rPr>
              <w:t>c</w:t>
            </w:r>
            <w:r w:rsidR="002D0854">
              <w:rPr>
                <w:rFonts w:cs="Arial"/>
                <w:sz w:val="24"/>
                <w:szCs w:val="24"/>
              </w:rPr>
              <w:t>a</w:t>
            </w:r>
            <w:r w:rsidRPr="00B105DC">
              <w:rPr>
                <w:rFonts w:cs="Arial"/>
                <w:sz w:val="24"/>
                <w:szCs w:val="24"/>
              </w:rPr>
              <w:t>re of acutely unwell older adults– mainly focusing on patients presenting with frailty syndromes such as falls, delirium and mobility problems. It will also involve liaison with community facing services such as rapid respond teams.</w:t>
            </w:r>
          </w:p>
          <w:p w:rsidR="0077796B" w:rsidRPr="00B105DC" w:rsidRDefault="00D06DB1" w:rsidP="00D06DB1">
            <w:pPr>
              <w:jc w:val="both"/>
              <w:rPr>
                <w:rFonts w:cs="Arial"/>
                <w:sz w:val="24"/>
                <w:szCs w:val="24"/>
              </w:rPr>
            </w:pPr>
            <w:r>
              <w:rPr>
                <w:rFonts w:cs="Arial"/>
                <w:sz w:val="24"/>
                <w:szCs w:val="24"/>
              </w:rPr>
              <w:t xml:space="preserve">Within intermediate care review of potentially unwell patients using clinical skills to see if they are well enough to be managed in a community setting or if they require admission to hospital. </w:t>
            </w:r>
          </w:p>
        </w:tc>
      </w:tr>
      <w:tr w:rsidR="0077796B" w:rsidRPr="00B105DC" w:rsidTr="00B105DC">
        <w:tc>
          <w:tcPr>
            <w:tcW w:w="4643" w:type="dxa"/>
            <w:shd w:val="clear" w:color="auto" w:fill="auto"/>
          </w:tcPr>
          <w:p w:rsidR="0077796B" w:rsidRPr="00B105DC" w:rsidRDefault="0077796B" w:rsidP="00B105DC">
            <w:pPr>
              <w:jc w:val="both"/>
              <w:rPr>
                <w:rFonts w:cs="Arial"/>
                <w:b/>
                <w:sz w:val="24"/>
                <w:szCs w:val="24"/>
              </w:rPr>
            </w:pPr>
            <w:r w:rsidRPr="00B105DC">
              <w:rPr>
                <w:rFonts w:cs="Arial"/>
                <w:b/>
                <w:sz w:val="24"/>
                <w:szCs w:val="24"/>
              </w:rPr>
              <w:t>3.18 Care of people with neurological conditions</w:t>
            </w:r>
          </w:p>
        </w:tc>
        <w:tc>
          <w:tcPr>
            <w:tcW w:w="4643" w:type="dxa"/>
            <w:shd w:val="clear" w:color="auto" w:fill="auto"/>
          </w:tcPr>
          <w:p w:rsidR="0077796B" w:rsidRPr="00B105DC" w:rsidRDefault="0077796B" w:rsidP="00F25AF7">
            <w:pPr>
              <w:jc w:val="both"/>
              <w:rPr>
                <w:rFonts w:cs="Arial"/>
                <w:sz w:val="24"/>
                <w:szCs w:val="24"/>
              </w:rPr>
            </w:pPr>
            <w:r w:rsidRPr="00B105DC">
              <w:rPr>
                <w:rFonts w:cs="Arial"/>
                <w:sz w:val="24"/>
                <w:szCs w:val="24"/>
              </w:rPr>
              <w:t xml:space="preserve">The trainee will gain experience in common neurological issues affecting older adults including fits/ faints/ collapses, dizziness, vertigo and Parkinson’s disease. This will be gained acutely on the </w:t>
            </w:r>
            <w:r w:rsidR="00414DC5">
              <w:rPr>
                <w:rFonts w:cs="Arial"/>
                <w:sz w:val="24"/>
                <w:szCs w:val="24"/>
              </w:rPr>
              <w:t>ACM wards</w:t>
            </w:r>
            <w:r w:rsidRPr="00B105DC">
              <w:rPr>
                <w:rFonts w:cs="Arial"/>
                <w:sz w:val="24"/>
                <w:szCs w:val="24"/>
              </w:rPr>
              <w:t xml:space="preserve"> and </w:t>
            </w:r>
            <w:r w:rsidR="00F25AF7">
              <w:rPr>
                <w:rFonts w:cs="Arial"/>
                <w:sz w:val="24"/>
                <w:szCs w:val="24"/>
              </w:rPr>
              <w:t>in intermediate care units</w:t>
            </w:r>
            <w:r w:rsidRPr="00B105DC">
              <w:rPr>
                <w:rFonts w:cs="Arial"/>
                <w:sz w:val="24"/>
                <w:szCs w:val="24"/>
              </w:rPr>
              <w:t xml:space="preserve"> </w:t>
            </w:r>
          </w:p>
        </w:tc>
      </w:tr>
      <w:tr w:rsidR="0077796B" w:rsidRPr="00B105DC" w:rsidTr="00B105DC">
        <w:tc>
          <w:tcPr>
            <w:tcW w:w="4643" w:type="dxa"/>
            <w:shd w:val="clear" w:color="auto" w:fill="auto"/>
          </w:tcPr>
          <w:p w:rsidR="0077796B" w:rsidRPr="00B105DC" w:rsidRDefault="00120DC5" w:rsidP="00B105DC">
            <w:pPr>
              <w:jc w:val="both"/>
              <w:rPr>
                <w:rFonts w:cs="Arial"/>
                <w:b/>
                <w:sz w:val="24"/>
                <w:szCs w:val="24"/>
              </w:rPr>
            </w:pPr>
            <w:r w:rsidRPr="00B105DC">
              <w:rPr>
                <w:rFonts w:cs="Arial"/>
                <w:b/>
                <w:sz w:val="24"/>
                <w:szCs w:val="24"/>
              </w:rPr>
              <w:t>3.05 Care of older adults</w:t>
            </w:r>
          </w:p>
        </w:tc>
        <w:tc>
          <w:tcPr>
            <w:tcW w:w="4643" w:type="dxa"/>
            <w:shd w:val="clear" w:color="auto" w:fill="auto"/>
          </w:tcPr>
          <w:p w:rsidR="0077796B" w:rsidRDefault="00120DC5" w:rsidP="00B105DC">
            <w:pPr>
              <w:jc w:val="both"/>
              <w:rPr>
                <w:rFonts w:cs="Arial"/>
                <w:sz w:val="24"/>
                <w:szCs w:val="24"/>
              </w:rPr>
            </w:pPr>
            <w:r w:rsidRPr="00B105DC">
              <w:rPr>
                <w:rFonts w:cs="Arial"/>
                <w:sz w:val="24"/>
                <w:szCs w:val="24"/>
              </w:rPr>
              <w:t xml:space="preserve">The trainee will gain experience in all of the domains outlined in this section </w:t>
            </w:r>
            <w:r w:rsidR="00451F92" w:rsidRPr="00B105DC">
              <w:rPr>
                <w:rFonts w:cs="Arial"/>
                <w:sz w:val="24"/>
                <w:szCs w:val="24"/>
              </w:rPr>
              <w:t xml:space="preserve">specifically </w:t>
            </w:r>
            <w:r w:rsidRPr="00B105DC">
              <w:rPr>
                <w:rFonts w:cs="Arial"/>
                <w:sz w:val="24"/>
                <w:szCs w:val="24"/>
              </w:rPr>
              <w:t>including</w:t>
            </w:r>
            <w:r w:rsidR="00DA4BD0" w:rsidRPr="00B105DC">
              <w:rPr>
                <w:rFonts w:cs="Arial"/>
                <w:sz w:val="24"/>
                <w:szCs w:val="24"/>
              </w:rPr>
              <w:t>;</w:t>
            </w:r>
            <w:r w:rsidR="000358D7">
              <w:rPr>
                <w:rFonts w:cs="Arial"/>
                <w:sz w:val="24"/>
                <w:szCs w:val="24"/>
              </w:rPr>
              <w:t xml:space="preserve"> falls, delirium, continence, polypharmacy, dementia and end of life care.</w:t>
            </w:r>
          </w:p>
          <w:p w:rsidR="000358D7" w:rsidRPr="00B105DC" w:rsidRDefault="000358D7" w:rsidP="00B105DC">
            <w:pPr>
              <w:jc w:val="both"/>
              <w:rPr>
                <w:rFonts w:cs="Arial"/>
                <w:sz w:val="24"/>
                <w:szCs w:val="24"/>
              </w:rPr>
            </w:pPr>
          </w:p>
          <w:p w:rsidR="00120DC5" w:rsidRPr="00B105DC" w:rsidRDefault="00120DC5" w:rsidP="00B105DC">
            <w:pPr>
              <w:jc w:val="both"/>
              <w:rPr>
                <w:rFonts w:cs="Arial"/>
                <w:sz w:val="24"/>
                <w:szCs w:val="24"/>
              </w:rPr>
            </w:pPr>
          </w:p>
        </w:tc>
      </w:tr>
      <w:tr w:rsidR="00DA4BD0" w:rsidRPr="00B105DC" w:rsidTr="00B105DC">
        <w:tc>
          <w:tcPr>
            <w:tcW w:w="4643" w:type="dxa"/>
            <w:shd w:val="clear" w:color="auto" w:fill="auto"/>
          </w:tcPr>
          <w:p w:rsidR="00DA4BD0" w:rsidRPr="00B105DC" w:rsidRDefault="00DA4BD0" w:rsidP="00B105DC">
            <w:pPr>
              <w:numPr>
                <w:ilvl w:val="0"/>
                <w:numId w:val="11"/>
              </w:numPr>
              <w:jc w:val="both"/>
              <w:rPr>
                <w:rFonts w:cs="Arial"/>
                <w:sz w:val="24"/>
                <w:szCs w:val="24"/>
              </w:rPr>
            </w:pPr>
            <w:r w:rsidRPr="00B105DC">
              <w:rPr>
                <w:rFonts w:cs="Arial"/>
                <w:sz w:val="24"/>
                <w:szCs w:val="24"/>
              </w:rPr>
              <w:t>Fitness to practice</w:t>
            </w:r>
          </w:p>
        </w:tc>
        <w:tc>
          <w:tcPr>
            <w:tcW w:w="4643" w:type="dxa"/>
            <w:shd w:val="clear" w:color="auto" w:fill="auto"/>
          </w:tcPr>
          <w:p w:rsidR="00DA4BD0" w:rsidRPr="00B105DC" w:rsidRDefault="00DA4BD0" w:rsidP="00B105DC">
            <w:pPr>
              <w:jc w:val="both"/>
              <w:rPr>
                <w:rFonts w:cs="Arial"/>
                <w:sz w:val="24"/>
                <w:szCs w:val="24"/>
              </w:rPr>
            </w:pPr>
            <w:r w:rsidRPr="00B105DC">
              <w:rPr>
                <w:rFonts w:cs="Arial"/>
                <w:sz w:val="24"/>
                <w:szCs w:val="24"/>
              </w:rPr>
              <w:t>Recognition that intensive treatments or invasive investigations may not be the most appropriate course of action in frail older adults. Trainees would gain experience in these complex decisions in liaison with families, GPs and consultants</w:t>
            </w:r>
          </w:p>
        </w:tc>
      </w:tr>
      <w:tr w:rsidR="00DA4BD0" w:rsidRPr="00B105DC" w:rsidTr="00B105DC">
        <w:tc>
          <w:tcPr>
            <w:tcW w:w="4643" w:type="dxa"/>
            <w:shd w:val="clear" w:color="auto" w:fill="auto"/>
          </w:tcPr>
          <w:p w:rsidR="00DA4BD0" w:rsidRPr="00B105DC" w:rsidRDefault="00DA4BD0" w:rsidP="00B105DC">
            <w:pPr>
              <w:numPr>
                <w:ilvl w:val="0"/>
                <w:numId w:val="11"/>
              </w:numPr>
              <w:jc w:val="both"/>
              <w:rPr>
                <w:rFonts w:cs="Arial"/>
                <w:sz w:val="24"/>
                <w:szCs w:val="24"/>
              </w:rPr>
            </w:pPr>
            <w:r w:rsidRPr="00B105DC">
              <w:rPr>
                <w:rFonts w:cs="Arial"/>
                <w:sz w:val="24"/>
                <w:szCs w:val="24"/>
              </w:rPr>
              <w:t>Maintaining an ethical approach</w:t>
            </w:r>
          </w:p>
        </w:tc>
        <w:tc>
          <w:tcPr>
            <w:tcW w:w="4643" w:type="dxa"/>
            <w:shd w:val="clear" w:color="auto" w:fill="auto"/>
          </w:tcPr>
          <w:p w:rsidR="00DA4BD0" w:rsidRPr="00B105DC" w:rsidRDefault="00DA4BD0" w:rsidP="00B105DC">
            <w:pPr>
              <w:jc w:val="both"/>
              <w:rPr>
                <w:rFonts w:cs="Arial"/>
                <w:sz w:val="24"/>
                <w:szCs w:val="24"/>
              </w:rPr>
            </w:pPr>
            <w:r w:rsidRPr="00B105DC">
              <w:rPr>
                <w:rFonts w:cs="Arial"/>
                <w:sz w:val="24"/>
                <w:szCs w:val="24"/>
              </w:rPr>
              <w:t xml:space="preserve">Opportunities across several areas including end of life, resuscitation decisions, advance care planning, mental capacity assessment, deprivation of liberty as well as death certification/cremation and discussion with coroners officers. </w:t>
            </w:r>
          </w:p>
        </w:tc>
      </w:tr>
      <w:tr w:rsidR="00DA4BD0" w:rsidRPr="00B105DC" w:rsidTr="00B105DC">
        <w:tc>
          <w:tcPr>
            <w:tcW w:w="4643" w:type="dxa"/>
            <w:shd w:val="clear" w:color="auto" w:fill="auto"/>
          </w:tcPr>
          <w:p w:rsidR="00DA4BD0" w:rsidRPr="00B105DC" w:rsidRDefault="00DA4BD0" w:rsidP="00B105DC">
            <w:pPr>
              <w:numPr>
                <w:ilvl w:val="0"/>
                <w:numId w:val="11"/>
              </w:numPr>
              <w:jc w:val="both"/>
              <w:rPr>
                <w:rFonts w:cs="Arial"/>
                <w:sz w:val="24"/>
                <w:szCs w:val="24"/>
              </w:rPr>
            </w:pPr>
            <w:r w:rsidRPr="00B105DC">
              <w:rPr>
                <w:rFonts w:cs="Arial"/>
                <w:sz w:val="24"/>
                <w:szCs w:val="24"/>
              </w:rPr>
              <w:t xml:space="preserve">Communication and consultation </w:t>
            </w:r>
          </w:p>
        </w:tc>
        <w:tc>
          <w:tcPr>
            <w:tcW w:w="4643" w:type="dxa"/>
            <w:shd w:val="clear" w:color="auto" w:fill="auto"/>
          </w:tcPr>
          <w:p w:rsidR="00DA4BD0" w:rsidRPr="00B105DC" w:rsidRDefault="00DA4BD0" w:rsidP="00B105DC">
            <w:pPr>
              <w:jc w:val="both"/>
              <w:rPr>
                <w:rFonts w:cs="Arial"/>
                <w:sz w:val="24"/>
                <w:szCs w:val="24"/>
              </w:rPr>
            </w:pPr>
            <w:r w:rsidRPr="00B105DC">
              <w:rPr>
                <w:rFonts w:cs="Arial"/>
                <w:sz w:val="24"/>
                <w:szCs w:val="24"/>
              </w:rPr>
              <w:t>Multiple opportunities to take histories from patients and their families including from patients with cognitive impairment.</w:t>
            </w:r>
          </w:p>
          <w:p w:rsidR="00DA4BD0" w:rsidRPr="00B105DC" w:rsidRDefault="00DA4BD0" w:rsidP="00B105DC">
            <w:pPr>
              <w:jc w:val="both"/>
              <w:rPr>
                <w:rFonts w:cs="Arial"/>
                <w:sz w:val="24"/>
                <w:szCs w:val="24"/>
              </w:rPr>
            </w:pPr>
            <w:r w:rsidRPr="00B105DC">
              <w:rPr>
                <w:rFonts w:cs="Arial"/>
                <w:sz w:val="24"/>
                <w:szCs w:val="24"/>
              </w:rPr>
              <w:t>Supervised opportunities for communication in difficult/ sensitive areas such as end of life care.</w:t>
            </w:r>
          </w:p>
          <w:p w:rsidR="00DA4BD0" w:rsidRPr="00B105DC" w:rsidRDefault="00DA4BD0" w:rsidP="00B105DC">
            <w:pPr>
              <w:jc w:val="both"/>
              <w:rPr>
                <w:rFonts w:cs="Arial"/>
                <w:sz w:val="24"/>
                <w:szCs w:val="24"/>
              </w:rPr>
            </w:pPr>
          </w:p>
        </w:tc>
      </w:tr>
      <w:tr w:rsidR="00DA4BD0" w:rsidRPr="00B105DC" w:rsidTr="00B105DC">
        <w:tc>
          <w:tcPr>
            <w:tcW w:w="4643" w:type="dxa"/>
            <w:shd w:val="clear" w:color="auto" w:fill="auto"/>
          </w:tcPr>
          <w:p w:rsidR="00DA4BD0" w:rsidRPr="00B105DC" w:rsidRDefault="00DA4BD0" w:rsidP="00B105DC">
            <w:pPr>
              <w:numPr>
                <w:ilvl w:val="0"/>
                <w:numId w:val="11"/>
              </w:numPr>
              <w:jc w:val="both"/>
              <w:rPr>
                <w:rFonts w:cs="Arial"/>
                <w:sz w:val="24"/>
                <w:szCs w:val="24"/>
              </w:rPr>
            </w:pPr>
            <w:r w:rsidRPr="00B105DC">
              <w:rPr>
                <w:rFonts w:cs="Arial"/>
                <w:sz w:val="24"/>
                <w:szCs w:val="24"/>
              </w:rPr>
              <w:t>Data gathering and interpretation</w:t>
            </w:r>
          </w:p>
        </w:tc>
        <w:tc>
          <w:tcPr>
            <w:tcW w:w="4643" w:type="dxa"/>
            <w:shd w:val="clear" w:color="auto" w:fill="auto"/>
          </w:tcPr>
          <w:p w:rsidR="00DA4BD0" w:rsidRPr="00B105DC" w:rsidRDefault="00DA4BD0" w:rsidP="00B105DC">
            <w:pPr>
              <w:jc w:val="both"/>
              <w:rPr>
                <w:rFonts w:cs="Arial"/>
                <w:sz w:val="24"/>
                <w:szCs w:val="24"/>
              </w:rPr>
            </w:pPr>
            <w:r w:rsidRPr="00B105DC">
              <w:rPr>
                <w:rFonts w:cs="Arial"/>
                <w:sz w:val="24"/>
                <w:szCs w:val="24"/>
              </w:rPr>
              <w:t xml:space="preserve">Trainees would gain experience in assessing prognosis for frail older adults including those currently stable in the </w:t>
            </w:r>
            <w:r w:rsidRPr="00B105DC">
              <w:rPr>
                <w:rFonts w:cs="Arial"/>
                <w:sz w:val="24"/>
                <w:szCs w:val="24"/>
              </w:rPr>
              <w:lastRenderedPageBreak/>
              <w:t xml:space="preserve">care home population and those who are acutely unwell. </w:t>
            </w:r>
          </w:p>
          <w:p w:rsidR="00DA4BD0" w:rsidRPr="00B105DC" w:rsidRDefault="00DA4BD0" w:rsidP="00B105DC">
            <w:pPr>
              <w:jc w:val="both"/>
              <w:rPr>
                <w:rFonts w:cs="Arial"/>
                <w:sz w:val="24"/>
                <w:szCs w:val="24"/>
              </w:rPr>
            </w:pPr>
            <w:r w:rsidRPr="00B105DC">
              <w:rPr>
                <w:rFonts w:cs="Arial"/>
                <w:sz w:val="24"/>
                <w:szCs w:val="24"/>
              </w:rPr>
              <w:t xml:space="preserve">Trainees would gain experience in assessing for polypharmacy and the complications of this in conjunction with pharmacists on both the </w:t>
            </w:r>
            <w:r w:rsidR="00414DC5">
              <w:rPr>
                <w:rFonts w:cs="Arial"/>
                <w:sz w:val="24"/>
                <w:szCs w:val="24"/>
              </w:rPr>
              <w:t>ACM wards</w:t>
            </w:r>
            <w:r w:rsidRPr="00B105DC">
              <w:rPr>
                <w:rFonts w:cs="Arial"/>
                <w:sz w:val="24"/>
                <w:szCs w:val="24"/>
              </w:rPr>
              <w:t xml:space="preserve"> and in </w:t>
            </w:r>
            <w:r w:rsidR="00F25AF7">
              <w:rPr>
                <w:rFonts w:cs="Arial"/>
                <w:sz w:val="24"/>
                <w:szCs w:val="24"/>
              </w:rPr>
              <w:t>IMC</w:t>
            </w:r>
            <w:r w:rsidRPr="00B105DC">
              <w:rPr>
                <w:rFonts w:cs="Arial"/>
                <w:sz w:val="24"/>
                <w:szCs w:val="24"/>
              </w:rPr>
              <w:t xml:space="preserve">. </w:t>
            </w:r>
          </w:p>
          <w:p w:rsidR="00DA4BD0" w:rsidRPr="00B105DC" w:rsidRDefault="00DA4BD0" w:rsidP="00B105DC">
            <w:pPr>
              <w:jc w:val="both"/>
              <w:rPr>
                <w:rFonts w:cs="Arial"/>
                <w:sz w:val="24"/>
                <w:szCs w:val="24"/>
              </w:rPr>
            </w:pPr>
            <w:r w:rsidRPr="00B105DC">
              <w:rPr>
                <w:rFonts w:cs="Arial"/>
                <w:sz w:val="24"/>
                <w:szCs w:val="24"/>
              </w:rPr>
              <w:t xml:space="preserve">Trainees would gain experience in the management of common older age related conditions such as falls, delirium, Parkinson’s disease dementia and cancer. </w:t>
            </w:r>
          </w:p>
          <w:p w:rsidR="00DA4BD0" w:rsidRPr="00B105DC" w:rsidRDefault="00DA4BD0" w:rsidP="00F25AF7">
            <w:pPr>
              <w:jc w:val="both"/>
              <w:rPr>
                <w:rFonts w:cs="Arial"/>
                <w:sz w:val="24"/>
                <w:szCs w:val="24"/>
              </w:rPr>
            </w:pPr>
            <w:r w:rsidRPr="00B105DC">
              <w:rPr>
                <w:rFonts w:cs="Arial"/>
                <w:sz w:val="24"/>
                <w:szCs w:val="24"/>
              </w:rPr>
              <w:t xml:space="preserve">Trainees would gain an understanding of the various local services that </w:t>
            </w:r>
            <w:r w:rsidR="00451F92" w:rsidRPr="00B105DC">
              <w:rPr>
                <w:rFonts w:cs="Arial"/>
                <w:sz w:val="24"/>
                <w:szCs w:val="24"/>
              </w:rPr>
              <w:t xml:space="preserve">care for older people </w:t>
            </w:r>
          </w:p>
        </w:tc>
      </w:tr>
      <w:tr w:rsidR="00451F92" w:rsidRPr="00B105DC" w:rsidTr="00B105DC">
        <w:tc>
          <w:tcPr>
            <w:tcW w:w="4643" w:type="dxa"/>
            <w:shd w:val="clear" w:color="auto" w:fill="auto"/>
          </w:tcPr>
          <w:p w:rsidR="00451F92" w:rsidRPr="00B105DC" w:rsidRDefault="00451F92" w:rsidP="00B105DC">
            <w:pPr>
              <w:numPr>
                <w:ilvl w:val="0"/>
                <w:numId w:val="11"/>
              </w:numPr>
              <w:jc w:val="both"/>
              <w:rPr>
                <w:rFonts w:cs="Arial"/>
                <w:sz w:val="24"/>
                <w:szCs w:val="24"/>
              </w:rPr>
            </w:pPr>
            <w:r w:rsidRPr="00B105DC">
              <w:rPr>
                <w:rFonts w:cs="Arial"/>
                <w:sz w:val="24"/>
                <w:szCs w:val="24"/>
              </w:rPr>
              <w:lastRenderedPageBreak/>
              <w:t xml:space="preserve">Managing medical complexity </w:t>
            </w:r>
          </w:p>
        </w:tc>
        <w:tc>
          <w:tcPr>
            <w:tcW w:w="4643" w:type="dxa"/>
            <w:shd w:val="clear" w:color="auto" w:fill="auto"/>
          </w:tcPr>
          <w:p w:rsidR="00451F92" w:rsidRPr="00B105DC" w:rsidRDefault="00451F92" w:rsidP="00F25AF7">
            <w:pPr>
              <w:jc w:val="both"/>
              <w:rPr>
                <w:rFonts w:cs="Arial"/>
                <w:sz w:val="24"/>
                <w:szCs w:val="24"/>
              </w:rPr>
            </w:pPr>
            <w:r w:rsidRPr="00B105DC">
              <w:rPr>
                <w:rFonts w:cs="Arial"/>
                <w:sz w:val="24"/>
                <w:szCs w:val="24"/>
              </w:rPr>
              <w:t xml:space="preserve">Trainees will gain experience in the multidisciplinary management of older patients both in the acute hospital and in the </w:t>
            </w:r>
            <w:r w:rsidR="00F25AF7">
              <w:rPr>
                <w:rFonts w:cs="Arial"/>
                <w:sz w:val="24"/>
                <w:szCs w:val="24"/>
              </w:rPr>
              <w:t>community</w:t>
            </w:r>
            <w:r w:rsidRPr="00B105DC">
              <w:rPr>
                <w:rFonts w:cs="Arial"/>
                <w:sz w:val="24"/>
                <w:szCs w:val="24"/>
              </w:rPr>
              <w:t xml:space="preserve"> setting</w:t>
            </w:r>
          </w:p>
        </w:tc>
      </w:tr>
      <w:tr w:rsidR="00120DC5" w:rsidRPr="00B105DC" w:rsidTr="00B105DC">
        <w:tc>
          <w:tcPr>
            <w:tcW w:w="4643" w:type="dxa"/>
            <w:shd w:val="clear" w:color="auto" w:fill="auto"/>
          </w:tcPr>
          <w:p w:rsidR="00120DC5" w:rsidRPr="00B105DC" w:rsidRDefault="00DA4BD0" w:rsidP="00B105DC">
            <w:pPr>
              <w:numPr>
                <w:ilvl w:val="0"/>
                <w:numId w:val="11"/>
              </w:numPr>
              <w:jc w:val="both"/>
              <w:rPr>
                <w:rFonts w:cs="Arial"/>
                <w:sz w:val="24"/>
                <w:szCs w:val="24"/>
              </w:rPr>
            </w:pPr>
            <w:r w:rsidRPr="00B105DC">
              <w:rPr>
                <w:rFonts w:cs="Arial"/>
                <w:sz w:val="24"/>
                <w:szCs w:val="24"/>
              </w:rPr>
              <w:t xml:space="preserve">Making decisions - </w:t>
            </w:r>
            <w:r w:rsidR="00120DC5" w:rsidRPr="00B105DC">
              <w:rPr>
                <w:rFonts w:cs="Arial"/>
                <w:sz w:val="24"/>
                <w:szCs w:val="24"/>
              </w:rPr>
              <w:t>Holistic decision making and problem based approach</w:t>
            </w:r>
          </w:p>
        </w:tc>
        <w:tc>
          <w:tcPr>
            <w:tcW w:w="4643" w:type="dxa"/>
            <w:shd w:val="clear" w:color="auto" w:fill="auto"/>
          </w:tcPr>
          <w:p w:rsidR="00120DC5" w:rsidRPr="00B105DC" w:rsidRDefault="00120DC5" w:rsidP="00B105DC">
            <w:pPr>
              <w:jc w:val="both"/>
              <w:rPr>
                <w:rFonts w:cs="Arial"/>
                <w:sz w:val="24"/>
                <w:szCs w:val="24"/>
              </w:rPr>
            </w:pPr>
            <w:r w:rsidRPr="00B105DC">
              <w:rPr>
                <w:rFonts w:cs="Arial"/>
                <w:sz w:val="24"/>
                <w:szCs w:val="24"/>
              </w:rPr>
              <w:t xml:space="preserve">Trainees would gain experience in the evidence based practice of comprehensive geriatric assessment as part of a multidisciplinary team. They will gain experience in the functional assessment of older people and the importance of producing holistic problem lists with management plans that cross primary secondary and intermediate care services. </w:t>
            </w:r>
          </w:p>
        </w:tc>
      </w:tr>
      <w:tr w:rsidR="00120DC5" w:rsidRPr="00B105DC" w:rsidTr="00B105DC">
        <w:tc>
          <w:tcPr>
            <w:tcW w:w="4643" w:type="dxa"/>
            <w:shd w:val="clear" w:color="auto" w:fill="auto"/>
          </w:tcPr>
          <w:p w:rsidR="00120DC5" w:rsidRPr="00B105DC" w:rsidRDefault="00120DC5" w:rsidP="00B105DC">
            <w:pPr>
              <w:numPr>
                <w:ilvl w:val="0"/>
                <w:numId w:val="11"/>
              </w:numPr>
              <w:jc w:val="both"/>
              <w:rPr>
                <w:rFonts w:cs="Arial"/>
                <w:sz w:val="24"/>
                <w:szCs w:val="24"/>
              </w:rPr>
            </w:pPr>
            <w:r w:rsidRPr="00B105DC">
              <w:rPr>
                <w:rFonts w:cs="Arial"/>
                <w:sz w:val="24"/>
                <w:szCs w:val="24"/>
              </w:rPr>
              <w:t>End of life care</w:t>
            </w:r>
          </w:p>
        </w:tc>
        <w:tc>
          <w:tcPr>
            <w:tcW w:w="4643" w:type="dxa"/>
            <w:shd w:val="clear" w:color="auto" w:fill="auto"/>
          </w:tcPr>
          <w:p w:rsidR="00120DC5" w:rsidRPr="00B105DC" w:rsidRDefault="00120DC5" w:rsidP="00B105DC">
            <w:pPr>
              <w:jc w:val="both"/>
              <w:rPr>
                <w:rFonts w:cs="Arial"/>
                <w:sz w:val="24"/>
                <w:szCs w:val="24"/>
              </w:rPr>
            </w:pPr>
            <w:r w:rsidRPr="00B105DC">
              <w:rPr>
                <w:rFonts w:cs="Arial"/>
                <w:sz w:val="24"/>
                <w:szCs w:val="24"/>
              </w:rPr>
              <w:t xml:space="preserve">Trainees would gain experience in complex decision making at end of life as well as recognition and management of patients at the end of life. </w:t>
            </w:r>
          </w:p>
        </w:tc>
      </w:tr>
    </w:tbl>
    <w:p w:rsidR="00A742D7" w:rsidRDefault="00A742D7" w:rsidP="00C604CD">
      <w:pPr>
        <w:jc w:val="both"/>
        <w:rPr>
          <w:rFonts w:cs="Arial"/>
          <w:b/>
          <w:sz w:val="24"/>
          <w:szCs w:val="24"/>
          <w:u w:val="single"/>
        </w:rPr>
      </w:pPr>
    </w:p>
    <w:p w:rsidR="00A742D7" w:rsidRDefault="00A742D7" w:rsidP="00C604CD">
      <w:pPr>
        <w:jc w:val="both"/>
        <w:rPr>
          <w:rFonts w:cs="Arial"/>
          <w:b/>
          <w:sz w:val="24"/>
          <w:szCs w:val="24"/>
          <w:u w:val="single"/>
        </w:rPr>
      </w:pPr>
    </w:p>
    <w:p w:rsidR="00A742D7" w:rsidRDefault="00A742D7" w:rsidP="00C604CD">
      <w:pPr>
        <w:jc w:val="both"/>
        <w:rPr>
          <w:rFonts w:cs="Arial"/>
          <w:b/>
          <w:sz w:val="24"/>
          <w:szCs w:val="24"/>
          <w:u w:val="single"/>
        </w:rPr>
      </w:pPr>
      <w:r>
        <w:rPr>
          <w:rFonts w:cs="Arial"/>
          <w:b/>
          <w:sz w:val="24"/>
          <w:szCs w:val="24"/>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976"/>
        <w:gridCol w:w="426"/>
        <w:gridCol w:w="5350"/>
      </w:tblGrid>
      <w:tr w:rsidR="004E57E2" w:rsidRPr="006A05F8" w:rsidTr="006A05F8">
        <w:tc>
          <w:tcPr>
            <w:tcW w:w="534" w:type="dxa"/>
            <w:shd w:val="clear" w:color="auto" w:fill="auto"/>
          </w:tcPr>
          <w:p w:rsidR="004E57E2" w:rsidRPr="006A05F8" w:rsidRDefault="004E57E2" w:rsidP="006A05F8">
            <w:pPr>
              <w:jc w:val="both"/>
              <w:rPr>
                <w:rFonts w:cs="Arial"/>
                <w:b/>
                <w:sz w:val="24"/>
                <w:szCs w:val="24"/>
              </w:rPr>
            </w:pPr>
          </w:p>
          <w:p w:rsidR="004E57E2" w:rsidRPr="006A05F8" w:rsidRDefault="004E57E2" w:rsidP="006A05F8">
            <w:pPr>
              <w:jc w:val="both"/>
              <w:rPr>
                <w:rFonts w:cs="Arial"/>
                <w:b/>
                <w:sz w:val="24"/>
                <w:szCs w:val="24"/>
              </w:rPr>
            </w:pPr>
          </w:p>
          <w:p w:rsidR="004E57E2" w:rsidRPr="006A05F8" w:rsidRDefault="004E57E2" w:rsidP="006A05F8">
            <w:pPr>
              <w:jc w:val="both"/>
              <w:rPr>
                <w:rFonts w:cs="Arial"/>
                <w:b/>
                <w:sz w:val="24"/>
                <w:szCs w:val="24"/>
              </w:rPr>
            </w:pPr>
          </w:p>
        </w:tc>
        <w:tc>
          <w:tcPr>
            <w:tcW w:w="3402" w:type="dxa"/>
            <w:gridSpan w:val="2"/>
            <w:shd w:val="clear" w:color="auto" w:fill="auto"/>
          </w:tcPr>
          <w:p w:rsidR="004E57E2" w:rsidRPr="006A05F8" w:rsidRDefault="004E57E2" w:rsidP="009F2EA4">
            <w:pPr>
              <w:rPr>
                <w:rFonts w:cs="Arial"/>
                <w:b/>
                <w:sz w:val="24"/>
                <w:szCs w:val="24"/>
              </w:rPr>
            </w:pPr>
            <w:r w:rsidRPr="006A05F8">
              <w:rPr>
                <w:rFonts w:cs="Arial"/>
                <w:b/>
                <w:sz w:val="24"/>
                <w:szCs w:val="24"/>
              </w:rPr>
              <w:t>Curriculum Area</w:t>
            </w:r>
          </w:p>
        </w:tc>
        <w:tc>
          <w:tcPr>
            <w:tcW w:w="5350" w:type="dxa"/>
            <w:shd w:val="clear" w:color="auto" w:fill="auto"/>
          </w:tcPr>
          <w:p w:rsidR="004E57E2" w:rsidRPr="006A05F8" w:rsidRDefault="004E57E2" w:rsidP="006A05F8">
            <w:pPr>
              <w:jc w:val="both"/>
              <w:rPr>
                <w:rFonts w:cs="Arial"/>
                <w:b/>
                <w:sz w:val="24"/>
                <w:szCs w:val="24"/>
              </w:rPr>
            </w:pPr>
            <w:r w:rsidRPr="006A05F8">
              <w:rPr>
                <w:rFonts w:cs="Arial"/>
                <w:b/>
                <w:sz w:val="24"/>
                <w:szCs w:val="24"/>
              </w:rPr>
              <w:t>Learning opportunities</w:t>
            </w:r>
          </w:p>
        </w:tc>
      </w:tr>
      <w:tr w:rsidR="009F2EA4" w:rsidRPr="006A05F8" w:rsidTr="006A05F8">
        <w:tc>
          <w:tcPr>
            <w:tcW w:w="9286" w:type="dxa"/>
            <w:gridSpan w:val="4"/>
            <w:shd w:val="clear" w:color="auto" w:fill="8DB3E2"/>
          </w:tcPr>
          <w:p w:rsidR="009F2EA4" w:rsidRPr="006A05F8" w:rsidRDefault="009F2EA4" w:rsidP="009F2EA4">
            <w:pPr>
              <w:rPr>
                <w:rFonts w:cs="Arial"/>
                <w:b/>
                <w:sz w:val="24"/>
                <w:szCs w:val="24"/>
              </w:rPr>
            </w:pPr>
            <w:r w:rsidRPr="006A05F8">
              <w:rPr>
                <w:rFonts w:cs="Arial"/>
                <w:b/>
                <w:sz w:val="24"/>
                <w:szCs w:val="24"/>
              </w:rPr>
              <w:t>CONTEXTUAL STATEMENTS</w:t>
            </w:r>
          </w:p>
        </w:tc>
      </w:tr>
      <w:tr w:rsidR="004E57E2" w:rsidRPr="006A05F8" w:rsidTr="006A05F8">
        <w:tc>
          <w:tcPr>
            <w:tcW w:w="534" w:type="dxa"/>
            <w:shd w:val="clear" w:color="auto" w:fill="auto"/>
          </w:tcPr>
          <w:p w:rsidR="004E57E2" w:rsidRPr="006A05F8" w:rsidRDefault="004E57E2" w:rsidP="006A05F8">
            <w:pPr>
              <w:jc w:val="both"/>
              <w:rPr>
                <w:rFonts w:cs="Arial"/>
                <w:b/>
                <w:sz w:val="24"/>
                <w:szCs w:val="24"/>
              </w:rPr>
            </w:pPr>
            <w:r w:rsidRPr="006A05F8">
              <w:rPr>
                <w:rFonts w:cs="Arial"/>
                <w:b/>
                <w:sz w:val="24"/>
                <w:szCs w:val="24"/>
              </w:rPr>
              <w:t>1</w:t>
            </w:r>
          </w:p>
        </w:tc>
        <w:tc>
          <w:tcPr>
            <w:tcW w:w="3402" w:type="dxa"/>
            <w:gridSpan w:val="2"/>
            <w:shd w:val="clear" w:color="auto" w:fill="auto"/>
          </w:tcPr>
          <w:p w:rsidR="004E57E2" w:rsidRPr="006A05F8" w:rsidRDefault="00A742D7" w:rsidP="009F2EA4">
            <w:pPr>
              <w:rPr>
                <w:rFonts w:cs="Arial"/>
                <w:b/>
                <w:sz w:val="24"/>
                <w:szCs w:val="24"/>
              </w:rPr>
            </w:pPr>
            <w:r>
              <w:rPr>
                <w:rFonts w:cs="Arial"/>
                <w:b/>
                <w:sz w:val="24"/>
                <w:szCs w:val="24"/>
              </w:rPr>
              <w:t xml:space="preserve">Knowing yourself </w:t>
            </w:r>
          </w:p>
          <w:p w:rsidR="004E57E2" w:rsidRPr="006A05F8" w:rsidRDefault="004E57E2" w:rsidP="009F2EA4">
            <w:pPr>
              <w:rPr>
                <w:rFonts w:cs="Arial"/>
                <w:sz w:val="24"/>
                <w:szCs w:val="24"/>
              </w:rPr>
            </w:pPr>
          </w:p>
        </w:tc>
        <w:tc>
          <w:tcPr>
            <w:tcW w:w="5350" w:type="dxa"/>
            <w:shd w:val="clear" w:color="auto" w:fill="auto"/>
          </w:tcPr>
          <w:p w:rsidR="004E57E2" w:rsidRPr="006A05F8" w:rsidRDefault="009F2EA4" w:rsidP="006A05F8">
            <w:pPr>
              <w:numPr>
                <w:ilvl w:val="0"/>
                <w:numId w:val="5"/>
              </w:numPr>
              <w:rPr>
                <w:rFonts w:cs="Arial"/>
                <w:sz w:val="24"/>
                <w:szCs w:val="24"/>
              </w:rPr>
            </w:pPr>
            <w:r w:rsidRPr="006A05F8">
              <w:rPr>
                <w:rFonts w:cs="Arial"/>
                <w:sz w:val="24"/>
                <w:szCs w:val="24"/>
              </w:rPr>
              <w:t>Patient centred medicine in a variety of clinical settings including outpatient clinic and the ward.</w:t>
            </w:r>
          </w:p>
        </w:tc>
      </w:tr>
      <w:tr w:rsidR="004E57E2" w:rsidRPr="006A05F8" w:rsidTr="006A05F8">
        <w:trPr>
          <w:trHeight w:val="3864"/>
        </w:trPr>
        <w:tc>
          <w:tcPr>
            <w:tcW w:w="534" w:type="dxa"/>
            <w:shd w:val="clear" w:color="auto" w:fill="auto"/>
          </w:tcPr>
          <w:p w:rsidR="004E57E2" w:rsidRPr="006A05F8" w:rsidRDefault="004E57E2" w:rsidP="006A05F8">
            <w:pPr>
              <w:jc w:val="both"/>
              <w:rPr>
                <w:rFonts w:cs="Arial"/>
                <w:b/>
                <w:sz w:val="24"/>
                <w:szCs w:val="24"/>
              </w:rPr>
            </w:pPr>
            <w:r w:rsidRPr="006A05F8">
              <w:rPr>
                <w:rFonts w:cs="Arial"/>
                <w:b/>
                <w:sz w:val="24"/>
                <w:szCs w:val="24"/>
              </w:rPr>
              <w:t>2</w:t>
            </w:r>
          </w:p>
          <w:p w:rsidR="00757D37" w:rsidRPr="006A05F8" w:rsidRDefault="00757D37" w:rsidP="006A05F8">
            <w:pPr>
              <w:jc w:val="both"/>
              <w:rPr>
                <w:rFonts w:cs="Arial"/>
                <w:b/>
                <w:sz w:val="24"/>
                <w:szCs w:val="24"/>
              </w:rPr>
            </w:pPr>
          </w:p>
          <w:p w:rsidR="00757D37" w:rsidRPr="006A05F8" w:rsidRDefault="00757D37" w:rsidP="006A05F8">
            <w:pPr>
              <w:jc w:val="both"/>
              <w:rPr>
                <w:rFonts w:cs="Arial"/>
                <w:b/>
                <w:sz w:val="24"/>
                <w:szCs w:val="24"/>
              </w:rPr>
            </w:pPr>
          </w:p>
          <w:p w:rsidR="00757D37" w:rsidRPr="006A05F8" w:rsidRDefault="00757D37" w:rsidP="006A05F8">
            <w:pPr>
              <w:jc w:val="both"/>
              <w:rPr>
                <w:rFonts w:cs="Arial"/>
                <w:b/>
                <w:sz w:val="24"/>
                <w:szCs w:val="24"/>
              </w:rPr>
            </w:pPr>
            <w:r w:rsidRPr="006A05F8">
              <w:rPr>
                <w:rFonts w:cs="Arial"/>
                <w:b/>
                <w:sz w:val="24"/>
                <w:szCs w:val="24"/>
              </w:rPr>
              <w:t>3</w:t>
            </w:r>
          </w:p>
        </w:tc>
        <w:tc>
          <w:tcPr>
            <w:tcW w:w="3402" w:type="dxa"/>
            <w:gridSpan w:val="2"/>
            <w:shd w:val="clear" w:color="auto" w:fill="auto"/>
          </w:tcPr>
          <w:p w:rsidR="004E57E2" w:rsidRPr="006A05F8" w:rsidRDefault="009F2EA4" w:rsidP="009F2EA4">
            <w:pPr>
              <w:rPr>
                <w:rFonts w:cs="Arial"/>
                <w:b/>
                <w:sz w:val="24"/>
                <w:szCs w:val="24"/>
              </w:rPr>
            </w:pPr>
            <w:r w:rsidRPr="006A05F8">
              <w:rPr>
                <w:rFonts w:cs="Arial"/>
                <w:b/>
                <w:sz w:val="24"/>
                <w:szCs w:val="24"/>
              </w:rPr>
              <w:t>Patient Safety and Quality of Care</w:t>
            </w:r>
          </w:p>
          <w:p w:rsidR="00757D37" w:rsidRPr="006A05F8" w:rsidRDefault="00757D37" w:rsidP="009F2EA4">
            <w:pPr>
              <w:rPr>
                <w:rFonts w:cs="Arial"/>
                <w:b/>
                <w:sz w:val="24"/>
                <w:szCs w:val="24"/>
              </w:rPr>
            </w:pPr>
          </w:p>
          <w:p w:rsidR="00757D37" w:rsidRPr="006A05F8" w:rsidRDefault="00757D37" w:rsidP="00757D37">
            <w:pPr>
              <w:rPr>
                <w:rFonts w:cs="Arial"/>
                <w:b/>
                <w:sz w:val="24"/>
                <w:szCs w:val="24"/>
              </w:rPr>
            </w:pPr>
            <w:r w:rsidRPr="006A05F8">
              <w:rPr>
                <w:rFonts w:cs="Arial"/>
                <w:b/>
                <w:sz w:val="24"/>
                <w:szCs w:val="24"/>
              </w:rPr>
              <w:t>The GP in the Wider Professional Environment</w:t>
            </w:r>
          </w:p>
          <w:p w:rsidR="00757D37" w:rsidRPr="006A05F8" w:rsidRDefault="00757D37" w:rsidP="009F2EA4">
            <w:pPr>
              <w:rPr>
                <w:rFonts w:cs="Arial"/>
                <w:b/>
                <w:sz w:val="24"/>
                <w:szCs w:val="24"/>
              </w:rPr>
            </w:pPr>
          </w:p>
          <w:p w:rsidR="009F2EA4" w:rsidRPr="006A05F8" w:rsidRDefault="009F2EA4" w:rsidP="009F2EA4">
            <w:pPr>
              <w:rPr>
                <w:rFonts w:cs="Arial"/>
                <w:b/>
                <w:sz w:val="24"/>
                <w:szCs w:val="24"/>
              </w:rPr>
            </w:pPr>
          </w:p>
          <w:p w:rsidR="009F2EA4" w:rsidRPr="006A05F8" w:rsidRDefault="009F2EA4" w:rsidP="009F2EA4">
            <w:pPr>
              <w:rPr>
                <w:rFonts w:cs="Arial"/>
                <w:sz w:val="24"/>
                <w:szCs w:val="24"/>
              </w:rPr>
            </w:pPr>
          </w:p>
        </w:tc>
        <w:tc>
          <w:tcPr>
            <w:tcW w:w="5350" w:type="dxa"/>
            <w:shd w:val="clear" w:color="auto" w:fill="auto"/>
          </w:tcPr>
          <w:p w:rsidR="00531EA8" w:rsidRPr="006A05F8" w:rsidRDefault="00531EA8" w:rsidP="006A05F8">
            <w:pPr>
              <w:numPr>
                <w:ilvl w:val="0"/>
                <w:numId w:val="4"/>
              </w:numPr>
              <w:tabs>
                <w:tab w:val="left" w:pos="720"/>
              </w:tabs>
              <w:rPr>
                <w:rFonts w:cs="Arial"/>
                <w:bCs/>
                <w:sz w:val="24"/>
                <w:szCs w:val="24"/>
              </w:rPr>
            </w:pPr>
            <w:r w:rsidRPr="006A05F8">
              <w:rPr>
                <w:rFonts w:cs="Arial"/>
                <w:bCs/>
                <w:sz w:val="24"/>
                <w:szCs w:val="24"/>
              </w:rPr>
              <w:t>The Department is committed to driving improvement and the trainees are encouraged to be involved in QI and audit projects.</w:t>
            </w:r>
          </w:p>
          <w:p w:rsidR="00531EA8" w:rsidRPr="006A05F8" w:rsidRDefault="00531EA8" w:rsidP="006A05F8">
            <w:pPr>
              <w:tabs>
                <w:tab w:val="left" w:pos="720"/>
              </w:tabs>
              <w:ind w:left="720"/>
              <w:rPr>
                <w:rFonts w:cs="Arial"/>
                <w:bCs/>
                <w:sz w:val="24"/>
                <w:szCs w:val="24"/>
              </w:rPr>
            </w:pPr>
          </w:p>
          <w:p w:rsidR="00531EA8" w:rsidRPr="006A05F8" w:rsidRDefault="00531EA8" w:rsidP="006A05F8">
            <w:pPr>
              <w:numPr>
                <w:ilvl w:val="0"/>
                <w:numId w:val="4"/>
              </w:numPr>
              <w:tabs>
                <w:tab w:val="left" w:pos="720"/>
              </w:tabs>
              <w:rPr>
                <w:rFonts w:cs="Arial"/>
                <w:bCs/>
                <w:sz w:val="24"/>
                <w:szCs w:val="24"/>
              </w:rPr>
            </w:pPr>
            <w:r w:rsidRPr="006A05F8">
              <w:rPr>
                <w:rFonts w:cs="Arial"/>
                <w:bCs/>
                <w:sz w:val="24"/>
                <w:szCs w:val="24"/>
              </w:rPr>
              <w:t>Participation in bi-monthly clinical governance meetings and will have the opportunity to present audit and QI projects as well as Morbidity and Mortality reviews.</w:t>
            </w:r>
          </w:p>
          <w:p w:rsidR="00531EA8" w:rsidRPr="006A05F8" w:rsidRDefault="00531EA8" w:rsidP="006A05F8">
            <w:pPr>
              <w:tabs>
                <w:tab w:val="left" w:pos="720"/>
              </w:tabs>
              <w:ind w:left="720"/>
              <w:rPr>
                <w:rFonts w:cs="Arial"/>
                <w:bCs/>
                <w:sz w:val="24"/>
                <w:szCs w:val="24"/>
              </w:rPr>
            </w:pPr>
          </w:p>
          <w:p w:rsidR="004E57E2" w:rsidRPr="006A05F8" w:rsidRDefault="008F75F4" w:rsidP="00F25AF7">
            <w:pPr>
              <w:numPr>
                <w:ilvl w:val="0"/>
                <w:numId w:val="4"/>
              </w:numPr>
              <w:tabs>
                <w:tab w:val="left" w:pos="720"/>
              </w:tabs>
              <w:rPr>
                <w:rFonts w:cs="Arial"/>
                <w:sz w:val="24"/>
                <w:szCs w:val="24"/>
              </w:rPr>
            </w:pPr>
            <w:r>
              <w:rPr>
                <w:rFonts w:cs="Arial"/>
                <w:bCs/>
                <w:sz w:val="24"/>
                <w:szCs w:val="24"/>
              </w:rPr>
              <w:t xml:space="preserve">The trainee will get insight into </w:t>
            </w:r>
            <w:r w:rsidR="00F25AF7">
              <w:rPr>
                <w:rFonts w:cs="Arial"/>
                <w:bCs/>
                <w:sz w:val="24"/>
                <w:szCs w:val="24"/>
              </w:rPr>
              <w:t>community based practice and rehabilitation</w:t>
            </w:r>
            <w:r>
              <w:rPr>
                <w:rFonts w:cs="Arial"/>
                <w:bCs/>
                <w:sz w:val="24"/>
                <w:szCs w:val="24"/>
              </w:rPr>
              <w:t>.</w:t>
            </w:r>
          </w:p>
        </w:tc>
      </w:tr>
      <w:tr w:rsidR="004E57E2" w:rsidRPr="006A05F8" w:rsidTr="006A05F8">
        <w:tc>
          <w:tcPr>
            <w:tcW w:w="534" w:type="dxa"/>
            <w:shd w:val="clear" w:color="auto" w:fill="auto"/>
          </w:tcPr>
          <w:p w:rsidR="004E57E2" w:rsidRPr="006A05F8" w:rsidRDefault="004E57E2" w:rsidP="006A05F8">
            <w:pPr>
              <w:jc w:val="both"/>
              <w:rPr>
                <w:rFonts w:cs="Arial"/>
                <w:b/>
                <w:sz w:val="24"/>
                <w:szCs w:val="24"/>
              </w:rPr>
            </w:pPr>
            <w:r w:rsidRPr="006A05F8">
              <w:rPr>
                <w:rFonts w:cs="Arial"/>
                <w:b/>
                <w:sz w:val="24"/>
                <w:szCs w:val="24"/>
              </w:rPr>
              <w:t>4</w:t>
            </w:r>
          </w:p>
        </w:tc>
        <w:tc>
          <w:tcPr>
            <w:tcW w:w="3402" w:type="dxa"/>
            <w:gridSpan w:val="2"/>
            <w:shd w:val="clear" w:color="auto" w:fill="auto"/>
          </w:tcPr>
          <w:p w:rsidR="004E57E2" w:rsidRPr="006A05F8" w:rsidRDefault="009F2EA4" w:rsidP="009F2EA4">
            <w:pPr>
              <w:rPr>
                <w:rFonts w:cs="Arial"/>
                <w:b/>
                <w:sz w:val="24"/>
                <w:szCs w:val="24"/>
              </w:rPr>
            </w:pPr>
            <w:r w:rsidRPr="006A05F8">
              <w:rPr>
                <w:rFonts w:cs="Arial"/>
                <w:b/>
                <w:sz w:val="24"/>
                <w:szCs w:val="24"/>
              </w:rPr>
              <w:t>Enhancing professional knowledge</w:t>
            </w:r>
          </w:p>
          <w:p w:rsidR="009F2EA4" w:rsidRPr="006A05F8" w:rsidRDefault="009F2EA4" w:rsidP="009F2EA4">
            <w:pPr>
              <w:rPr>
                <w:rFonts w:cs="Arial"/>
                <w:sz w:val="24"/>
                <w:szCs w:val="24"/>
              </w:rPr>
            </w:pPr>
          </w:p>
          <w:p w:rsidR="009F2EA4" w:rsidRPr="006A05F8" w:rsidRDefault="009F2EA4" w:rsidP="009F2EA4">
            <w:pPr>
              <w:rPr>
                <w:rFonts w:cs="Arial"/>
                <w:sz w:val="24"/>
                <w:szCs w:val="24"/>
              </w:rPr>
            </w:pPr>
          </w:p>
          <w:p w:rsidR="009F2EA4" w:rsidRPr="006A05F8" w:rsidRDefault="009F2EA4" w:rsidP="009F2EA4">
            <w:pPr>
              <w:rPr>
                <w:rFonts w:cs="Arial"/>
                <w:sz w:val="24"/>
                <w:szCs w:val="24"/>
              </w:rPr>
            </w:pPr>
          </w:p>
        </w:tc>
        <w:tc>
          <w:tcPr>
            <w:tcW w:w="5350" w:type="dxa"/>
            <w:shd w:val="clear" w:color="auto" w:fill="auto"/>
          </w:tcPr>
          <w:p w:rsidR="00972106" w:rsidRPr="006A05F8" w:rsidRDefault="00972106" w:rsidP="00972106">
            <w:pPr>
              <w:pStyle w:val="ListParagraph"/>
              <w:rPr>
                <w:rFonts w:cs="Arial"/>
                <w:b/>
                <w:sz w:val="24"/>
                <w:szCs w:val="24"/>
              </w:rPr>
            </w:pPr>
          </w:p>
          <w:p w:rsidR="00972106" w:rsidRPr="008F75F4" w:rsidRDefault="00972106" w:rsidP="008F75F4">
            <w:pPr>
              <w:numPr>
                <w:ilvl w:val="0"/>
                <w:numId w:val="3"/>
              </w:numPr>
              <w:jc w:val="both"/>
              <w:rPr>
                <w:rFonts w:cs="Arial"/>
                <w:b/>
                <w:sz w:val="24"/>
                <w:szCs w:val="24"/>
              </w:rPr>
            </w:pPr>
            <w:r w:rsidRPr="006A05F8">
              <w:rPr>
                <w:rFonts w:cs="Arial"/>
                <w:sz w:val="24"/>
                <w:szCs w:val="24"/>
              </w:rPr>
              <w:t>Weekly Tuesday lunch-time meeting with Ageing &amp; Complex Medicine Department.</w:t>
            </w:r>
          </w:p>
          <w:p w:rsidR="008F75F4" w:rsidRPr="008F75F4" w:rsidRDefault="008F75F4" w:rsidP="008F75F4">
            <w:pPr>
              <w:numPr>
                <w:ilvl w:val="0"/>
                <w:numId w:val="3"/>
              </w:numPr>
              <w:jc w:val="both"/>
              <w:rPr>
                <w:rFonts w:cs="Arial"/>
                <w:b/>
                <w:sz w:val="24"/>
                <w:szCs w:val="24"/>
              </w:rPr>
            </w:pPr>
            <w:r>
              <w:rPr>
                <w:rFonts w:cs="Arial"/>
                <w:sz w:val="24"/>
                <w:szCs w:val="24"/>
              </w:rPr>
              <w:t xml:space="preserve">Trainees will be supervised on a 1:1 basis during both COPE and </w:t>
            </w:r>
            <w:r w:rsidR="00F25AF7">
              <w:rPr>
                <w:rFonts w:cs="Arial"/>
                <w:sz w:val="24"/>
                <w:szCs w:val="24"/>
              </w:rPr>
              <w:t>IMC</w:t>
            </w:r>
            <w:r>
              <w:rPr>
                <w:rFonts w:cs="Arial"/>
                <w:sz w:val="24"/>
                <w:szCs w:val="24"/>
              </w:rPr>
              <w:t xml:space="preserve"> attachments allowing for excellent feedback on clinical skills, reasoning and decision making</w:t>
            </w:r>
          </w:p>
          <w:p w:rsidR="00972106" w:rsidRPr="008F75F4" w:rsidRDefault="008F75F4" w:rsidP="006A05F8">
            <w:pPr>
              <w:numPr>
                <w:ilvl w:val="0"/>
                <w:numId w:val="3"/>
              </w:numPr>
              <w:jc w:val="both"/>
              <w:rPr>
                <w:rFonts w:cs="Arial"/>
                <w:b/>
                <w:sz w:val="24"/>
                <w:szCs w:val="24"/>
              </w:rPr>
            </w:pPr>
            <w:r>
              <w:rPr>
                <w:rFonts w:cs="Arial"/>
                <w:sz w:val="24"/>
                <w:szCs w:val="24"/>
              </w:rPr>
              <w:t>Weekly MDT with</w:t>
            </w:r>
            <w:r w:rsidR="00F25AF7">
              <w:rPr>
                <w:rFonts w:cs="Arial"/>
                <w:sz w:val="24"/>
                <w:szCs w:val="24"/>
              </w:rPr>
              <w:t>in IMC</w:t>
            </w:r>
            <w:r>
              <w:rPr>
                <w:rFonts w:cs="Arial"/>
                <w:sz w:val="24"/>
                <w:szCs w:val="24"/>
              </w:rPr>
              <w:t xml:space="preserve"> </w:t>
            </w:r>
            <w:r w:rsidR="00F25AF7">
              <w:rPr>
                <w:rFonts w:cs="Arial"/>
                <w:sz w:val="24"/>
                <w:szCs w:val="24"/>
              </w:rPr>
              <w:t>with health a social care professionals.</w:t>
            </w:r>
          </w:p>
          <w:p w:rsidR="008F75F4" w:rsidRPr="008F75F4" w:rsidRDefault="008F75F4" w:rsidP="006A05F8">
            <w:pPr>
              <w:numPr>
                <w:ilvl w:val="0"/>
                <w:numId w:val="3"/>
              </w:numPr>
              <w:jc w:val="both"/>
              <w:rPr>
                <w:rFonts w:cs="Arial"/>
                <w:b/>
                <w:sz w:val="24"/>
                <w:szCs w:val="24"/>
              </w:rPr>
            </w:pPr>
            <w:r>
              <w:rPr>
                <w:rFonts w:cs="Arial"/>
                <w:sz w:val="24"/>
                <w:szCs w:val="24"/>
              </w:rPr>
              <w:t>Opportunity to have supervised discussions around end of life decisions and plans</w:t>
            </w:r>
          </w:p>
          <w:p w:rsidR="008F75F4" w:rsidRPr="006A05F8" w:rsidRDefault="008F75F4" w:rsidP="006A05F8">
            <w:pPr>
              <w:numPr>
                <w:ilvl w:val="0"/>
                <w:numId w:val="3"/>
              </w:numPr>
              <w:jc w:val="both"/>
              <w:rPr>
                <w:rFonts w:cs="Arial"/>
                <w:b/>
                <w:sz w:val="24"/>
                <w:szCs w:val="24"/>
              </w:rPr>
            </w:pPr>
            <w:r>
              <w:rPr>
                <w:rFonts w:cs="Arial"/>
                <w:sz w:val="24"/>
                <w:szCs w:val="24"/>
              </w:rPr>
              <w:t>Opportunity to attend specific end of life training run by the end of life facilitators including advance care planning and universal DNACPR decision making.</w:t>
            </w:r>
          </w:p>
          <w:p w:rsidR="00972106" w:rsidRPr="006A05F8" w:rsidRDefault="00972106" w:rsidP="006A05F8">
            <w:pPr>
              <w:pStyle w:val="ListParagraph"/>
              <w:rPr>
                <w:rFonts w:cs="Arial"/>
                <w:b/>
                <w:sz w:val="24"/>
                <w:szCs w:val="24"/>
              </w:rPr>
            </w:pPr>
          </w:p>
          <w:p w:rsidR="00972106" w:rsidRPr="006A05F8" w:rsidRDefault="00972106" w:rsidP="004A40DD">
            <w:pPr>
              <w:ind w:left="720"/>
              <w:jc w:val="both"/>
              <w:rPr>
                <w:rFonts w:cs="Arial"/>
                <w:b/>
                <w:sz w:val="24"/>
                <w:szCs w:val="24"/>
              </w:rPr>
            </w:pPr>
          </w:p>
          <w:p w:rsidR="004E57E2" w:rsidRPr="006A05F8" w:rsidRDefault="004E57E2" w:rsidP="00531EA8">
            <w:pPr>
              <w:rPr>
                <w:rFonts w:cs="Arial"/>
                <w:sz w:val="24"/>
                <w:szCs w:val="24"/>
              </w:rPr>
            </w:pPr>
          </w:p>
        </w:tc>
      </w:tr>
      <w:tr w:rsidR="009F2EA4" w:rsidRPr="006A05F8" w:rsidTr="006A05F8">
        <w:tc>
          <w:tcPr>
            <w:tcW w:w="9286" w:type="dxa"/>
            <w:gridSpan w:val="4"/>
            <w:shd w:val="clear" w:color="auto" w:fill="8DB3E2"/>
          </w:tcPr>
          <w:p w:rsidR="009F2EA4" w:rsidRPr="006A05F8" w:rsidRDefault="009F2EA4" w:rsidP="00531EA8">
            <w:pPr>
              <w:rPr>
                <w:rFonts w:cs="Arial"/>
                <w:b/>
                <w:sz w:val="24"/>
                <w:szCs w:val="24"/>
              </w:rPr>
            </w:pPr>
            <w:r w:rsidRPr="006A05F8">
              <w:rPr>
                <w:rFonts w:cs="Arial"/>
                <w:b/>
                <w:sz w:val="24"/>
                <w:szCs w:val="24"/>
              </w:rPr>
              <w:t>CLINICAL STATEMENTS</w:t>
            </w:r>
          </w:p>
        </w:tc>
      </w:tr>
      <w:tr w:rsidR="004E57E2" w:rsidRPr="006A05F8" w:rsidTr="006A05F8">
        <w:tc>
          <w:tcPr>
            <w:tcW w:w="534" w:type="dxa"/>
            <w:shd w:val="clear" w:color="auto" w:fill="auto"/>
          </w:tcPr>
          <w:p w:rsidR="004E57E2" w:rsidRPr="006A05F8" w:rsidRDefault="004E57E2" w:rsidP="006A05F8">
            <w:pPr>
              <w:spacing w:line="360" w:lineRule="auto"/>
              <w:jc w:val="both"/>
              <w:rPr>
                <w:rFonts w:cs="Arial"/>
                <w:b/>
                <w:sz w:val="24"/>
                <w:szCs w:val="24"/>
              </w:rPr>
            </w:pPr>
            <w:r w:rsidRPr="006A05F8">
              <w:rPr>
                <w:rFonts w:cs="Arial"/>
                <w:b/>
                <w:sz w:val="24"/>
                <w:szCs w:val="24"/>
              </w:rPr>
              <w:t>1</w:t>
            </w:r>
          </w:p>
        </w:tc>
        <w:tc>
          <w:tcPr>
            <w:tcW w:w="2976" w:type="dxa"/>
            <w:shd w:val="clear" w:color="auto" w:fill="auto"/>
          </w:tcPr>
          <w:p w:rsidR="00972106" w:rsidRPr="006A05F8" w:rsidRDefault="00972106" w:rsidP="006A05F8">
            <w:pPr>
              <w:spacing w:line="360" w:lineRule="auto"/>
              <w:rPr>
                <w:rFonts w:cs="Arial"/>
                <w:sz w:val="24"/>
                <w:szCs w:val="24"/>
              </w:rPr>
            </w:pPr>
            <w:r w:rsidRPr="006A05F8">
              <w:rPr>
                <w:rFonts w:cs="Arial"/>
                <w:sz w:val="24"/>
                <w:szCs w:val="24"/>
              </w:rPr>
              <w:t>Promoting health and preventing disease.</w:t>
            </w:r>
          </w:p>
        </w:tc>
        <w:tc>
          <w:tcPr>
            <w:tcW w:w="5776" w:type="dxa"/>
            <w:gridSpan w:val="2"/>
            <w:shd w:val="clear" w:color="auto" w:fill="auto"/>
          </w:tcPr>
          <w:p w:rsidR="00972106" w:rsidRPr="006A05F8" w:rsidRDefault="00972106" w:rsidP="004A40DD">
            <w:pPr>
              <w:numPr>
                <w:ilvl w:val="0"/>
                <w:numId w:val="10"/>
              </w:numPr>
              <w:spacing w:line="360" w:lineRule="auto"/>
              <w:rPr>
                <w:rFonts w:cs="Arial"/>
                <w:sz w:val="24"/>
                <w:szCs w:val="24"/>
              </w:rPr>
            </w:pPr>
            <w:r w:rsidRPr="006A05F8">
              <w:rPr>
                <w:rFonts w:cs="Arial"/>
                <w:sz w:val="24"/>
                <w:szCs w:val="24"/>
              </w:rPr>
              <w:t xml:space="preserve">Management of chronic diseases and </w:t>
            </w:r>
            <w:r w:rsidR="008F75F4">
              <w:rPr>
                <w:rFonts w:cs="Arial"/>
                <w:sz w:val="24"/>
                <w:szCs w:val="24"/>
              </w:rPr>
              <w:t>promotion of health in frail older adults</w:t>
            </w:r>
          </w:p>
          <w:p w:rsidR="00AD6E04" w:rsidRPr="006A05F8" w:rsidRDefault="008F75F4" w:rsidP="008F75F4">
            <w:pPr>
              <w:numPr>
                <w:ilvl w:val="0"/>
                <w:numId w:val="10"/>
              </w:numPr>
              <w:spacing w:line="360" w:lineRule="auto"/>
              <w:rPr>
                <w:rFonts w:cs="Arial"/>
                <w:sz w:val="24"/>
                <w:szCs w:val="24"/>
              </w:rPr>
            </w:pPr>
            <w:r>
              <w:rPr>
                <w:rFonts w:cs="Arial"/>
                <w:sz w:val="24"/>
                <w:szCs w:val="24"/>
              </w:rPr>
              <w:t>Review of older people presenting to acute care and reasons for this – can further admissions be prevented.</w:t>
            </w:r>
          </w:p>
        </w:tc>
      </w:tr>
      <w:tr w:rsidR="004E57E2" w:rsidRPr="006A05F8" w:rsidTr="006A05F8">
        <w:tc>
          <w:tcPr>
            <w:tcW w:w="534" w:type="dxa"/>
            <w:shd w:val="clear" w:color="auto" w:fill="auto"/>
          </w:tcPr>
          <w:p w:rsidR="004E57E2" w:rsidRPr="006A05F8" w:rsidRDefault="004E57E2" w:rsidP="006A05F8">
            <w:pPr>
              <w:spacing w:line="360" w:lineRule="auto"/>
              <w:jc w:val="both"/>
              <w:rPr>
                <w:rFonts w:cs="Arial"/>
                <w:b/>
                <w:sz w:val="24"/>
                <w:szCs w:val="24"/>
              </w:rPr>
            </w:pPr>
            <w:r w:rsidRPr="006A05F8">
              <w:rPr>
                <w:rFonts w:cs="Arial"/>
                <w:b/>
                <w:sz w:val="24"/>
                <w:szCs w:val="24"/>
              </w:rPr>
              <w:t>2</w:t>
            </w:r>
          </w:p>
        </w:tc>
        <w:tc>
          <w:tcPr>
            <w:tcW w:w="2976" w:type="dxa"/>
            <w:shd w:val="clear" w:color="auto" w:fill="auto"/>
          </w:tcPr>
          <w:p w:rsidR="004E57E2" w:rsidRPr="006A05F8" w:rsidRDefault="00972106" w:rsidP="006A05F8">
            <w:pPr>
              <w:spacing w:line="360" w:lineRule="auto"/>
              <w:rPr>
                <w:rFonts w:cs="Arial"/>
                <w:sz w:val="24"/>
                <w:szCs w:val="24"/>
              </w:rPr>
            </w:pPr>
            <w:r w:rsidRPr="006A05F8">
              <w:rPr>
                <w:rFonts w:cs="Arial"/>
                <w:sz w:val="24"/>
                <w:szCs w:val="24"/>
              </w:rPr>
              <w:t>Care of acutely ill people</w:t>
            </w:r>
          </w:p>
        </w:tc>
        <w:tc>
          <w:tcPr>
            <w:tcW w:w="5776" w:type="dxa"/>
            <w:gridSpan w:val="2"/>
            <w:shd w:val="clear" w:color="auto" w:fill="auto"/>
          </w:tcPr>
          <w:p w:rsidR="004E57E2" w:rsidRDefault="00972106" w:rsidP="008F75F4">
            <w:pPr>
              <w:numPr>
                <w:ilvl w:val="0"/>
                <w:numId w:val="10"/>
              </w:numPr>
              <w:spacing w:line="360" w:lineRule="auto"/>
              <w:rPr>
                <w:rFonts w:cs="Arial"/>
                <w:sz w:val="24"/>
                <w:szCs w:val="24"/>
              </w:rPr>
            </w:pPr>
            <w:r w:rsidRPr="006A05F8">
              <w:rPr>
                <w:rFonts w:cs="Arial"/>
                <w:sz w:val="24"/>
                <w:szCs w:val="24"/>
              </w:rPr>
              <w:t xml:space="preserve">Acute care of </w:t>
            </w:r>
            <w:r w:rsidR="008F75F4">
              <w:rPr>
                <w:rFonts w:cs="Arial"/>
                <w:sz w:val="24"/>
                <w:szCs w:val="24"/>
              </w:rPr>
              <w:t xml:space="preserve">older people presenting to the emergency department and EAU. </w:t>
            </w:r>
          </w:p>
          <w:p w:rsidR="008F75F4" w:rsidRPr="006A05F8" w:rsidRDefault="008F75F4" w:rsidP="00F25AF7">
            <w:pPr>
              <w:numPr>
                <w:ilvl w:val="0"/>
                <w:numId w:val="10"/>
              </w:numPr>
              <w:spacing w:line="360" w:lineRule="auto"/>
              <w:rPr>
                <w:rFonts w:cs="Arial"/>
                <w:sz w:val="24"/>
                <w:szCs w:val="24"/>
              </w:rPr>
            </w:pPr>
            <w:r>
              <w:rPr>
                <w:rFonts w:cs="Arial"/>
                <w:sz w:val="24"/>
                <w:szCs w:val="24"/>
              </w:rPr>
              <w:lastRenderedPageBreak/>
              <w:t xml:space="preserve">Triage and clinical review of acutely unwell </w:t>
            </w:r>
            <w:r w:rsidR="00F25AF7">
              <w:rPr>
                <w:rFonts w:cs="Arial"/>
                <w:sz w:val="24"/>
                <w:szCs w:val="24"/>
              </w:rPr>
              <w:t xml:space="preserve">intermediate care patients </w:t>
            </w:r>
            <w:r>
              <w:rPr>
                <w:rFonts w:cs="Arial"/>
                <w:sz w:val="24"/>
                <w:szCs w:val="24"/>
              </w:rPr>
              <w:t xml:space="preserve"> including strategies for admission avoidance</w:t>
            </w:r>
          </w:p>
        </w:tc>
      </w:tr>
      <w:tr w:rsidR="004E57E2" w:rsidRPr="006A05F8" w:rsidTr="006A05F8">
        <w:tc>
          <w:tcPr>
            <w:tcW w:w="534" w:type="dxa"/>
            <w:shd w:val="clear" w:color="auto" w:fill="auto"/>
          </w:tcPr>
          <w:p w:rsidR="004E57E2" w:rsidRPr="006A05F8" w:rsidRDefault="004E57E2" w:rsidP="006A05F8">
            <w:pPr>
              <w:spacing w:line="360" w:lineRule="auto"/>
              <w:jc w:val="both"/>
              <w:rPr>
                <w:rFonts w:cs="Arial"/>
                <w:b/>
                <w:sz w:val="24"/>
                <w:szCs w:val="24"/>
              </w:rPr>
            </w:pPr>
            <w:r w:rsidRPr="006A05F8">
              <w:rPr>
                <w:rFonts w:cs="Arial"/>
                <w:b/>
                <w:sz w:val="24"/>
                <w:szCs w:val="24"/>
              </w:rPr>
              <w:lastRenderedPageBreak/>
              <w:t>3</w:t>
            </w:r>
          </w:p>
        </w:tc>
        <w:tc>
          <w:tcPr>
            <w:tcW w:w="2976" w:type="dxa"/>
            <w:shd w:val="clear" w:color="auto" w:fill="auto"/>
          </w:tcPr>
          <w:p w:rsidR="004E57E2" w:rsidRPr="006A05F8" w:rsidRDefault="00972106" w:rsidP="006A05F8">
            <w:pPr>
              <w:spacing w:line="360" w:lineRule="auto"/>
              <w:rPr>
                <w:rFonts w:cs="Arial"/>
                <w:sz w:val="24"/>
                <w:szCs w:val="24"/>
              </w:rPr>
            </w:pPr>
            <w:r w:rsidRPr="006A05F8">
              <w:rPr>
                <w:rFonts w:cs="Arial"/>
                <w:sz w:val="24"/>
                <w:szCs w:val="24"/>
              </w:rPr>
              <w:t>Care of Children and Young People</w:t>
            </w:r>
          </w:p>
        </w:tc>
        <w:tc>
          <w:tcPr>
            <w:tcW w:w="5776" w:type="dxa"/>
            <w:gridSpan w:val="2"/>
            <w:shd w:val="clear" w:color="auto" w:fill="auto"/>
          </w:tcPr>
          <w:p w:rsidR="004E57E2" w:rsidRPr="006A05F8" w:rsidRDefault="008F75F4" w:rsidP="004A40DD">
            <w:pPr>
              <w:numPr>
                <w:ilvl w:val="0"/>
                <w:numId w:val="10"/>
              </w:numPr>
              <w:spacing w:line="360" w:lineRule="auto"/>
              <w:rPr>
                <w:rFonts w:cs="Arial"/>
                <w:sz w:val="24"/>
                <w:szCs w:val="24"/>
              </w:rPr>
            </w:pPr>
            <w:r>
              <w:rPr>
                <w:rFonts w:cs="Arial"/>
                <w:sz w:val="24"/>
                <w:szCs w:val="24"/>
              </w:rPr>
              <w:t>This will not be covered in this placement.</w:t>
            </w:r>
          </w:p>
        </w:tc>
      </w:tr>
      <w:tr w:rsidR="004E57E2" w:rsidRPr="006A05F8" w:rsidTr="006A05F8">
        <w:tc>
          <w:tcPr>
            <w:tcW w:w="534" w:type="dxa"/>
            <w:shd w:val="clear" w:color="auto" w:fill="auto"/>
          </w:tcPr>
          <w:p w:rsidR="004E57E2" w:rsidRPr="006A05F8" w:rsidRDefault="004E57E2" w:rsidP="006A05F8">
            <w:pPr>
              <w:spacing w:line="360" w:lineRule="auto"/>
              <w:jc w:val="both"/>
              <w:rPr>
                <w:rFonts w:cs="Arial"/>
                <w:b/>
                <w:sz w:val="24"/>
                <w:szCs w:val="24"/>
              </w:rPr>
            </w:pPr>
            <w:r w:rsidRPr="006A05F8">
              <w:rPr>
                <w:rFonts w:cs="Arial"/>
                <w:b/>
                <w:sz w:val="24"/>
                <w:szCs w:val="24"/>
              </w:rPr>
              <w:t>4</w:t>
            </w:r>
          </w:p>
        </w:tc>
        <w:tc>
          <w:tcPr>
            <w:tcW w:w="2976" w:type="dxa"/>
            <w:shd w:val="clear" w:color="auto" w:fill="auto"/>
          </w:tcPr>
          <w:p w:rsidR="004E57E2" w:rsidRPr="006A05F8" w:rsidRDefault="00972106" w:rsidP="006A05F8">
            <w:pPr>
              <w:spacing w:line="360" w:lineRule="auto"/>
              <w:rPr>
                <w:rFonts w:cs="Arial"/>
                <w:sz w:val="24"/>
                <w:szCs w:val="24"/>
              </w:rPr>
            </w:pPr>
            <w:r w:rsidRPr="006A05F8">
              <w:rPr>
                <w:rFonts w:cs="Arial"/>
                <w:sz w:val="24"/>
                <w:szCs w:val="24"/>
              </w:rPr>
              <w:t>Care of Older Adults</w:t>
            </w:r>
          </w:p>
        </w:tc>
        <w:tc>
          <w:tcPr>
            <w:tcW w:w="5776" w:type="dxa"/>
            <w:gridSpan w:val="2"/>
            <w:shd w:val="clear" w:color="auto" w:fill="auto"/>
          </w:tcPr>
          <w:p w:rsidR="00972106" w:rsidRPr="006A05F8" w:rsidRDefault="008F75F4" w:rsidP="004A40DD">
            <w:pPr>
              <w:numPr>
                <w:ilvl w:val="0"/>
                <w:numId w:val="10"/>
              </w:numPr>
              <w:spacing w:line="360" w:lineRule="auto"/>
              <w:rPr>
                <w:rFonts w:cs="Arial"/>
                <w:sz w:val="24"/>
                <w:szCs w:val="24"/>
              </w:rPr>
            </w:pPr>
            <w:r>
              <w:rPr>
                <w:rFonts w:cs="Arial"/>
                <w:sz w:val="24"/>
                <w:szCs w:val="24"/>
              </w:rPr>
              <w:t>This placement is an excellent opportunity to enhance knowledge of the care of older people working with specialist teams across the primary/ secondary care.</w:t>
            </w:r>
          </w:p>
          <w:p w:rsidR="00972106" w:rsidRDefault="00972106" w:rsidP="004A40DD">
            <w:pPr>
              <w:numPr>
                <w:ilvl w:val="0"/>
                <w:numId w:val="10"/>
              </w:numPr>
              <w:spacing w:line="360" w:lineRule="auto"/>
              <w:rPr>
                <w:rFonts w:cs="Arial"/>
                <w:sz w:val="24"/>
                <w:szCs w:val="24"/>
              </w:rPr>
            </w:pPr>
            <w:r w:rsidRPr="006A05F8">
              <w:rPr>
                <w:rFonts w:cs="Arial"/>
                <w:sz w:val="24"/>
                <w:szCs w:val="24"/>
              </w:rPr>
              <w:t>Complex discharge planning.</w:t>
            </w:r>
          </w:p>
          <w:p w:rsidR="008F75F4" w:rsidRDefault="008F75F4" w:rsidP="004A40DD">
            <w:pPr>
              <w:numPr>
                <w:ilvl w:val="0"/>
                <w:numId w:val="10"/>
              </w:numPr>
              <w:spacing w:line="360" w:lineRule="auto"/>
              <w:rPr>
                <w:rFonts w:cs="Arial"/>
                <w:sz w:val="24"/>
                <w:szCs w:val="24"/>
              </w:rPr>
            </w:pPr>
            <w:r>
              <w:rPr>
                <w:rFonts w:cs="Arial"/>
                <w:sz w:val="24"/>
                <w:szCs w:val="24"/>
              </w:rPr>
              <w:t>End of life care</w:t>
            </w:r>
          </w:p>
          <w:p w:rsidR="008F75F4" w:rsidRDefault="008F75F4" w:rsidP="004A40DD">
            <w:pPr>
              <w:numPr>
                <w:ilvl w:val="0"/>
                <w:numId w:val="10"/>
              </w:numPr>
              <w:spacing w:line="360" w:lineRule="auto"/>
              <w:rPr>
                <w:rFonts w:cs="Arial"/>
                <w:sz w:val="24"/>
                <w:szCs w:val="24"/>
              </w:rPr>
            </w:pPr>
            <w:r>
              <w:rPr>
                <w:rFonts w:cs="Arial"/>
                <w:sz w:val="24"/>
                <w:szCs w:val="24"/>
              </w:rPr>
              <w:t>Mental and physical health problems</w:t>
            </w:r>
          </w:p>
          <w:p w:rsidR="008F75F4" w:rsidRDefault="008F75F4" w:rsidP="004A40DD">
            <w:pPr>
              <w:numPr>
                <w:ilvl w:val="0"/>
                <w:numId w:val="10"/>
              </w:numPr>
              <w:spacing w:line="360" w:lineRule="auto"/>
              <w:rPr>
                <w:rFonts w:cs="Arial"/>
                <w:sz w:val="24"/>
                <w:szCs w:val="24"/>
              </w:rPr>
            </w:pPr>
            <w:r>
              <w:rPr>
                <w:rFonts w:cs="Arial"/>
                <w:sz w:val="24"/>
                <w:szCs w:val="24"/>
              </w:rPr>
              <w:t>Application of comprehensive geriatric assessment</w:t>
            </w:r>
          </w:p>
          <w:p w:rsidR="008F75F4" w:rsidRPr="006A05F8" w:rsidRDefault="008F75F4" w:rsidP="004A40DD">
            <w:pPr>
              <w:numPr>
                <w:ilvl w:val="0"/>
                <w:numId w:val="10"/>
              </w:numPr>
              <w:spacing w:line="360" w:lineRule="auto"/>
              <w:rPr>
                <w:rFonts w:cs="Arial"/>
                <w:sz w:val="24"/>
                <w:szCs w:val="24"/>
              </w:rPr>
            </w:pPr>
            <w:r>
              <w:rPr>
                <w:rFonts w:cs="Arial"/>
                <w:sz w:val="24"/>
                <w:szCs w:val="24"/>
              </w:rPr>
              <w:t>Working with the MDT to deliver evidence based best practice.</w:t>
            </w:r>
          </w:p>
        </w:tc>
      </w:tr>
      <w:tr w:rsidR="00972106" w:rsidRPr="006A05F8" w:rsidTr="006A05F8">
        <w:tc>
          <w:tcPr>
            <w:tcW w:w="534" w:type="dxa"/>
            <w:shd w:val="clear" w:color="auto" w:fill="auto"/>
          </w:tcPr>
          <w:p w:rsidR="00972106" w:rsidRPr="006A05F8" w:rsidRDefault="00972106" w:rsidP="006A05F8">
            <w:pPr>
              <w:spacing w:line="360" w:lineRule="auto"/>
              <w:jc w:val="both"/>
              <w:rPr>
                <w:rFonts w:cs="Arial"/>
                <w:b/>
                <w:sz w:val="24"/>
                <w:szCs w:val="24"/>
              </w:rPr>
            </w:pPr>
            <w:r w:rsidRPr="006A05F8">
              <w:rPr>
                <w:rFonts w:cs="Arial"/>
                <w:b/>
                <w:sz w:val="24"/>
                <w:szCs w:val="24"/>
              </w:rPr>
              <w:t>5</w:t>
            </w:r>
          </w:p>
        </w:tc>
        <w:tc>
          <w:tcPr>
            <w:tcW w:w="2976" w:type="dxa"/>
            <w:shd w:val="clear" w:color="auto" w:fill="auto"/>
          </w:tcPr>
          <w:p w:rsidR="00972106" w:rsidRPr="006A05F8" w:rsidRDefault="00972106" w:rsidP="006A05F8">
            <w:pPr>
              <w:spacing w:line="360" w:lineRule="auto"/>
              <w:rPr>
                <w:rFonts w:cs="Arial"/>
                <w:sz w:val="24"/>
                <w:szCs w:val="24"/>
              </w:rPr>
            </w:pPr>
            <w:r w:rsidRPr="006A05F8">
              <w:rPr>
                <w:rFonts w:cs="Arial"/>
                <w:sz w:val="24"/>
                <w:szCs w:val="24"/>
              </w:rPr>
              <w:t>Musculoskeletal problems</w:t>
            </w:r>
          </w:p>
        </w:tc>
        <w:tc>
          <w:tcPr>
            <w:tcW w:w="5776" w:type="dxa"/>
            <w:gridSpan w:val="2"/>
            <w:shd w:val="clear" w:color="auto" w:fill="auto"/>
          </w:tcPr>
          <w:p w:rsidR="00972106" w:rsidRPr="006A05F8" w:rsidRDefault="00972106" w:rsidP="004A40DD">
            <w:pPr>
              <w:numPr>
                <w:ilvl w:val="0"/>
                <w:numId w:val="10"/>
              </w:numPr>
              <w:spacing w:line="360" w:lineRule="auto"/>
              <w:rPr>
                <w:rFonts w:cs="Arial"/>
                <w:sz w:val="24"/>
                <w:szCs w:val="24"/>
              </w:rPr>
            </w:pPr>
            <w:r w:rsidRPr="006A05F8">
              <w:rPr>
                <w:rFonts w:cs="Arial"/>
                <w:sz w:val="24"/>
                <w:szCs w:val="24"/>
              </w:rPr>
              <w:t xml:space="preserve">Management of patients presenting </w:t>
            </w:r>
            <w:r w:rsidR="00B37608">
              <w:rPr>
                <w:rFonts w:cs="Arial"/>
                <w:sz w:val="24"/>
                <w:szCs w:val="24"/>
              </w:rPr>
              <w:t>with falls and fractures that do not require orthopaedic intervention ( vertebral fractures/ humeral fractures)</w:t>
            </w:r>
          </w:p>
          <w:p w:rsidR="00972106" w:rsidRDefault="00B37608" w:rsidP="004A40DD">
            <w:pPr>
              <w:numPr>
                <w:ilvl w:val="0"/>
                <w:numId w:val="10"/>
              </w:numPr>
              <w:spacing w:line="360" w:lineRule="auto"/>
              <w:rPr>
                <w:rFonts w:cs="Arial"/>
                <w:sz w:val="24"/>
                <w:szCs w:val="24"/>
              </w:rPr>
            </w:pPr>
            <w:r>
              <w:rPr>
                <w:rFonts w:cs="Arial"/>
                <w:sz w:val="24"/>
                <w:szCs w:val="24"/>
              </w:rPr>
              <w:t>Assessment and management of pain in older people.</w:t>
            </w:r>
          </w:p>
          <w:p w:rsidR="00B37608" w:rsidRDefault="00B37608" w:rsidP="004A40DD">
            <w:pPr>
              <w:numPr>
                <w:ilvl w:val="0"/>
                <w:numId w:val="10"/>
              </w:numPr>
              <w:spacing w:line="360" w:lineRule="auto"/>
              <w:rPr>
                <w:rFonts w:cs="Arial"/>
                <w:sz w:val="24"/>
                <w:szCs w:val="24"/>
              </w:rPr>
            </w:pPr>
            <w:r>
              <w:rPr>
                <w:rFonts w:cs="Arial"/>
                <w:sz w:val="24"/>
                <w:szCs w:val="24"/>
              </w:rPr>
              <w:t>Working with therapy teams to improve and maintain mobility including use of mobility aids/ equipment.</w:t>
            </w:r>
          </w:p>
          <w:p w:rsidR="00B37608" w:rsidRPr="006A05F8" w:rsidRDefault="00B37608" w:rsidP="00B37608">
            <w:pPr>
              <w:spacing w:line="360" w:lineRule="auto"/>
              <w:rPr>
                <w:rFonts w:cs="Arial"/>
                <w:sz w:val="24"/>
                <w:szCs w:val="24"/>
              </w:rPr>
            </w:pPr>
          </w:p>
          <w:p w:rsidR="00972106" w:rsidRPr="006A05F8" w:rsidRDefault="00972106" w:rsidP="006A05F8">
            <w:pPr>
              <w:spacing w:line="360" w:lineRule="auto"/>
              <w:ind w:left="720"/>
              <w:rPr>
                <w:rFonts w:cs="Arial"/>
                <w:sz w:val="24"/>
                <w:szCs w:val="24"/>
              </w:rPr>
            </w:pPr>
          </w:p>
        </w:tc>
      </w:tr>
      <w:tr w:rsidR="004E57E2" w:rsidRPr="006A05F8" w:rsidTr="006A05F8">
        <w:tc>
          <w:tcPr>
            <w:tcW w:w="534" w:type="dxa"/>
            <w:shd w:val="clear" w:color="auto" w:fill="auto"/>
          </w:tcPr>
          <w:p w:rsidR="004E57E2" w:rsidRPr="006A05F8" w:rsidRDefault="00972106" w:rsidP="006A05F8">
            <w:pPr>
              <w:spacing w:line="360" w:lineRule="auto"/>
              <w:jc w:val="both"/>
              <w:rPr>
                <w:rFonts w:cs="Arial"/>
                <w:b/>
                <w:sz w:val="24"/>
                <w:szCs w:val="24"/>
              </w:rPr>
            </w:pPr>
            <w:r w:rsidRPr="006A05F8">
              <w:rPr>
                <w:rFonts w:cs="Arial"/>
                <w:b/>
                <w:sz w:val="24"/>
                <w:szCs w:val="24"/>
              </w:rPr>
              <w:t>6</w:t>
            </w:r>
          </w:p>
        </w:tc>
        <w:tc>
          <w:tcPr>
            <w:tcW w:w="2976" w:type="dxa"/>
            <w:shd w:val="clear" w:color="auto" w:fill="auto"/>
          </w:tcPr>
          <w:p w:rsidR="00972106" w:rsidRPr="006A05F8" w:rsidRDefault="00972106" w:rsidP="006A05F8">
            <w:pPr>
              <w:spacing w:line="360" w:lineRule="auto"/>
              <w:rPr>
                <w:rFonts w:cs="Arial"/>
                <w:sz w:val="24"/>
                <w:szCs w:val="24"/>
              </w:rPr>
            </w:pPr>
            <w:r w:rsidRPr="006A05F8">
              <w:rPr>
                <w:rFonts w:cs="Arial"/>
                <w:sz w:val="24"/>
                <w:szCs w:val="24"/>
              </w:rPr>
              <w:t>End of Life Care</w:t>
            </w:r>
          </w:p>
        </w:tc>
        <w:tc>
          <w:tcPr>
            <w:tcW w:w="5776" w:type="dxa"/>
            <w:gridSpan w:val="2"/>
            <w:shd w:val="clear" w:color="auto" w:fill="auto"/>
          </w:tcPr>
          <w:p w:rsidR="00B37608" w:rsidRPr="006A05F8" w:rsidRDefault="00B37608" w:rsidP="004A40DD">
            <w:pPr>
              <w:numPr>
                <w:ilvl w:val="0"/>
                <w:numId w:val="10"/>
              </w:numPr>
              <w:spacing w:line="360" w:lineRule="auto"/>
              <w:rPr>
                <w:rFonts w:cs="Arial"/>
                <w:sz w:val="24"/>
                <w:szCs w:val="24"/>
              </w:rPr>
            </w:pPr>
            <w:r>
              <w:rPr>
                <w:rFonts w:cs="Arial"/>
                <w:sz w:val="24"/>
                <w:szCs w:val="24"/>
              </w:rPr>
              <w:t>This will incorporate discussion of end of life preferences, creation of advance care plans, discussion and creation of U-DNACPR orders and management of patients who are the end of life with the care homes, working with our specialist teams.</w:t>
            </w:r>
          </w:p>
        </w:tc>
      </w:tr>
      <w:tr w:rsidR="004E57E2" w:rsidRPr="006A05F8" w:rsidTr="006A05F8">
        <w:tc>
          <w:tcPr>
            <w:tcW w:w="534" w:type="dxa"/>
            <w:shd w:val="clear" w:color="auto" w:fill="auto"/>
          </w:tcPr>
          <w:p w:rsidR="004E57E2" w:rsidRPr="006A05F8" w:rsidRDefault="00972106" w:rsidP="006A05F8">
            <w:pPr>
              <w:spacing w:line="360" w:lineRule="auto"/>
              <w:jc w:val="both"/>
              <w:rPr>
                <w:rFonts w:cs="Arial"/>
                <w:b/>
                <w:sz w:val="24"/>
                <w:szCs w:val="24"/>
              </w:rPr>
            </w:pPr>
            <w:r w:rsidRPr="006A05F8">
              <w:rPr>
                <w:rFonts w:cs="Arial"/>
                <w:b/>
                <w:sz w:val="24"/>
                <w:szCs w:val="24"/>
              </w:rPr>
              <w:t>7</w:t>
            </w:r>
          </w:p>
        </w:tc>
        <w:tc>
          <w:tcPr>
            <w:tcW w:w="2976" w:type="dxa"/>
            <w:shd w:val="clear" w:color="auto" w:fill="auto"/>
          </w:tcPr>
          <w:p w:rsidR="004E57E2" w:rsidRPr="006A05F8" w:rsidRDefault="00972106" w:rsidP="006A05F8">
            <w:pPr>
              <w:spacing w:line="360" w:lineRule="auto"/>
              <w:rPr>
                <w:rFonts w:cs="Arial"/>
                <w:sz w:val="24"/>
                <w:szCs w:val="24"/>
              </w:rPr>
            </w:pPr>
            <w:r w:rsidRPr="006A05F8">
              <w:rPr>
                <w:rFonts w:cs="Arial"/>
                <w:sz w:val="24"/>
                <w:szCs w:val="24"/>
              </w:rPr>
              <w:t>People with mental health problems and intellectual impairment.</w:t>
            </w:r>
          </w:p>
        </w:tc>
        <w:tc>
          <w:tcPr>
            <w:tcW w:w="5776" w:type="dxa"/>
            <w:gridSpan w:val="2"/>
            <w:shd w:val="clear" w:color="auto" w:fill="auto"/>
          </w:tcPr>
          <w:p w:rsidR="00B37608" w:rsidRDefault="00B37608" w:rsidP="00B37608">
            <w:pPr>
              <w:numPr>
                <w:ilvl w:val="0"/>
                <w:numId w:val="10"/>
              </w:numPr>
              <w:spacing w:line="360" w:lineRule="auto"/>
              <w:rPr>
                <w:rFonts w:cs="Arial"/>
                <w:sz w:val="24"/>
                <w:szCs w:val="24"/>
              </w:rPr>
            </w:pPr>
            <w:r w:rsidRPr="006A05F8">
              <w:rPr>
                <w:rFonts w:cs="Arial"/>
                <w:sz w:val="24"/>
                <w:szCs w:val="24"/>
              </w:rPr>
              <w:t>Early identification and management of patients with delirium.</w:t>
            </w:r>
          </w:p>
          <w:p w:rsidR="00AD6E04" w:rsidRPr="006A05F8" w:rsidRDefault="00F25AF7" w:rsidP="00F25AF7">
            <w:pPr>
              <w:numPr>
                <w:ilvl w:val="0"/>
                <w:numId w:val="10"/>
              </w:numPr>
              <w:spacing w:line="360" w:lineRule="auto"/>
              <w:rPr>
                <w:rFonts w:cs="Arial"/>
                <w:sz w:val="24"/>
                <w:szCs w:val="24"/>
              </w:rPr>
            </w:pPr>
            <w:r>
              <w:rPr>
                <w:rFonts w:cs="Arial"/>
                <w:sz w:val="24"/>
                <w:szCs w:val="24"/>
              </w:rPr>
              <w:t xml:space="preserve">Review of pateinst with depression, delirium </w:t>
            </w:r>
            <w:r>
              <w:rPr>
                <w:rFonts w:cs="Arial"/>
                <w:sz w:val="24"/>
                <w:szCs w:val="24"/>
              </w:rPr>
              <w:lastRenderedPageBreak/>
              <w:t xml:space="preserve">and dementia. </w:t>
            </w:r>
          </w:p>
        </w:tc>
      </w:tr>
      <w:tr w:rsidR="004E57E2" w:rsidRPr="006A05F8" w:rsidTr="006A05F8">
        <w:tc>
          <w:tcPr>
            <w:tcW w:w="534" w:type="dxa"/>
            <w:shd w:val="clear" w:color="auto" w:fill="auto"/>
          </w:tcPr>
          <w:p w:rsidR="004E57E2" w:rsidRPr="006A05F8" w:rsidRDefault="00972106" w:rsidP="006A05F8">
            <w:pPr>
              <w:spacing w:line="360" w:lineRule="auto"/>
              <w:jc w:val="both"/>
              <w:rPr>
                <w:rFonts w:cs="Arial"/>
                <w:b/>
                <w:sz w:val="24"/>
                <w:szCs w:val="24"/>
              </w:rPr>
            </w:pPr>
            <w:r w:rsidRPr="006A05F8">
              <w:rPr>
                <w:rFonts w:cs="Arial"/>
                <w:b/>
                <w:sz w:val="24"/>
                <w:szCs w:val="24"/>
              </w:rPr>
              <w:lastRenderedPageBreak/>
              <w:t>8</w:t>
            </w:r>
          </w:p>
        </w:tc>
        <w:tc>
          <w:tcPr>
            <w:tcW w:w="2976" w:type="dxa"/>
            <w:shd w:val="clear" w:color="auto" w:fill="auto"/>
          </w:tcPr>
          <w:p w:rsidR="004E57E2" w:rsidRPr="006A05F8" w:rsidRDefault="00972106" w:rsidP="006A05F8">
            <w:pPr>
              <w:spacing w:line="360" w:lineRule="auto"/>
              <w:rPr>
                <w:rFonts w:cs="Arial"/>
                <w:sz w:val="24"/>
                <w:szCs w:val="24"/>
              </w:rPr>
            </w:pPr>
            <w:r w:rsidRPr="006A05F8">
              <w:rPr>
                <w:rFonts w:cs="Arial"/>
                <w:sz w:val="24"/>
                <w:szCs w:val="24"/>
              </w:rPr>
              <w:t>Cardiovascular health</w:t>
            </w:r>
          </w:p>
          <w:p w:rsidR="00972106" w:rsidRPr="006A05F8" w:rsidRDefault="00972106" w:rsidP="006A05F8">
            <w:pPr>
              <w:spacing w:line="360" w:lineRule="auto"/>
              <w:rPr>
                <w:rFonts w:cs="Arial"/>
                <w:sz w:val="24"/>
                <w:szCs w:val="24"/>
              </w:rPr>
            </w:pPr>
            <w:r w:rsidRPr="006A05F8">
              <w:rPr>
                <w:rFonts w:cs="Arial"/>
                <w:sz w:val="24"/>
                <w:szCs w:val="24"/>
              </w:rPr>
              <w:t>Respiratory health</w:t>
            </w:r>
          </w:p>
          <w:p w:rsidR="00972106" w:rsidRPr="006A05F8" w:rsidRDefault="00972106" w:rsidP="006A05F8">
            <w:pPr>
              <w:spacing w:line="360" w:lineRule="auto"/>
              <w:rPr>
                <w:rFonts w:cs="Arial"/>
                <w:sz w:val="24"/>
                <w:szCs w:val="24"/>
              </w:rPr>
            </w:pPr>
            <w:r w:rsidRPr="006A05F8">
              <w:rPr>
                <w:rFonts w:cs="Arial"/>
                <w:sz w:val="24"/>
                <w:szCs w:val="24"/>
              </w:rPr>
              <w:t>Digestive health</w:t>
            </w:r>
          </w:p>
          <w:p w:rsidR="00972106" w:rsidRPr="006A05F8" w:rsidRDefault="00972106" w:rsidP="006A05F8">
            <w:pPr>
              <w:spacing w:line="360" w:lineRule="auto"/>
              <w:rPr>
                <w:rFonts w:cs="Arial"/>
                <w:sz w:val="24"/>
                <w:szCs w:val="24"/>
              </w:rPr>
            </w:pPr>
            <w:r w:rsidRPr="006A05F8">
              <w:rPr>
                <w:rFonts w:cs="Arial"/>
                <w:sz w:val="24"/>
                <w:szCs w:val="24"/>
              </w:rPr>
              <w:t>Neurological problems</w:t>
            </w:r>
          </w:p>
          <w:p w:rsidR="00972106" w:rsidRPr="006A05F8" w:rsidRDefault="00972106" w:rsidP="006A05F8">
            <w:pPr>
              <w:spacing w:line="360" w:lineRule="auto"/>
              <w:rPr>
                <w:rFonts w:cs="Arial"/>
                <w:sz w:val="24"/>
                <w:szCs w:val="24"/>
              </w:rPr>
            </w:pPr>
            <w:r w:rsidRPr="006A05F8">
              <w:rPr>
                <w:rFonts w:cs="Arial"/>
                <w:sz w:val="24"/>
                <w:szCs w:val="24"/>
              </w:rPr>
              <w:t>Skin problems</w:t>
            </w:r>
          </w:p>
          <w:p w:rsidR="00972106" w:rsidRPr="006A05F8" w:rsidRDefault="00972106" w:rsidP="006A05F8">
            <w:pPr>
              <w:spacing w:line="360" w:lineRule="auto"/>
              <w:rPr>
                <w:rFonts w:cs="Arial"/>
                <w:sz w:val="24"/>
                <w:szCs w:val="24"/>
              </w:rPr>
            </w:pPr>
            <w:r w:rsidRPr="006A05F8">
              <w:rPr>
                <w:rFonts w:cs="Arial"/>
                <w:sz w:val="24"/>
                <w:szCs w:val="24"/>
              </w:rPr>
              <w:t>Metabolic problems</w:t>
            </w:r>
          </w:p>
        </w:tc>
        <w:tc>
          <w:tcPr>
            <w:tcW w:w="5776" w:type="dxa"/>
            <w:gridSpan w:val="2"/>
            <w:shd w:val="clear" w:color="auto" w:fill="auto"/>
          </w:tcPr>
          <w:p w:rsidR="004E57E2" w:rsidRPr="006A05F8" w:rsidRDefault="00AD6E04" w:rsidP="004A40DD">
            <w:pPr>
              <w:numPr>
                <w:ilvl w:val="0"/>
                <w:numId w:val="10"/>
              </w:numPr>
              <w:spacing w:line="360" w:lineRule="auto"/>
              <w:rPr>
                <w:rFonts w:cs="Arial"/>
                <w:sz w:val="24"/>
                <w:szCs w:val="24"/>
              </w:rPr>
            </w:pPr>
            <w:r w:rsidRPr="006A05F8">
              <w:rPr>
                <w:rFonts w:cs="Arial"/>
                <w:sz w:val="24"/>
                <w:szCs w:val="24"/>
              </w:rPr>
              <w:t xml:space="preserve">Acute and chronic disease management of general medical problems in </w:t>
            </w:r>
            <w:r w:rsidR="00B37608">
              <w:rPr>
                <w:rFonts w:cs="Arial"/>
                <w:sz w:val="24"/>
                <w:szCs w:val="24"/>
              </w:rPr>
              <w:t xml:space="preserve">frail older patients in both an acute and </w:t>
            </w:r>
            <w:r w:rsidR="00F25AF7">
              <w:rPr>
                <w:rFonts w:cs="Arial"/>
                <w:sz w:val="24"/>
                <w:szCs w:val="24"/>
              </w:rPr>
              <w:t>community</w:t>
            </w:r>
            <w:r w:rsidR="00B37608">
              <w:rPr>
                <w:rFonts w:cs="Arial"/>
                <w:sz w:val="24"/>
                <w:szCs w:val="24"/>
              </w:rPr>
              <w:t xml:space="preserve"> setting. This includes assessing how quality performance indicators are applied to a frail older population.</w:t>
            </w:r>
          </w:p>
          <w:p w:rsidR="00AD6E04" w:rsidRDefault="00B37608" w:rsidP="004A40DD">
            <w:pPr>
              <w:numPr>
                <w:ilvl w:val="0"/>
                <w:numId w:val="10"/>
              </w:numPr>
              <w:spacing w:line="360" w:lineRule="auto"/>
              <w:rPr>
                <w:rFonts w:cs="Arial"/>
                <w:sz w:val="24"/>
                <w:szCs w:val="24"/>
              </w:rPr>
            </w:pPr>
            <w:r>
              <w:rPr>
                <w:rFonts w:cs="Arial"/>
                <w:sz w:val="24"/>
                <w:szCs w:val="24"/>
              </w:rPr>
              <w:t>Assessing and managing malnutrition  in this vulnerable group</w:t>
            </w:r>
          </w:p>
          <w:p w:rsidR="00B37608" w:rsidRPr="006A05F8" w:rsidRDefault="00B37608" w:rsidP="004A40DD">
            <w:pPr>
              <w:numPr>
                <w:ilvl w:val="0"/>
                <w:numId w:val="10"/>
              </w:numPr>
              <w:spacing w:line="360" w:lineRule="auto"/>
              <w:rPr>
                <w:rFonts w:cs="Arial"/>
                <w:sz w:val="24"/>
                <w:szCs w:val="24"/>
              </w:rPr>
            </w:pPr>
            <w:r>
              <w:rPr>
                <w:rFonts w:cs="Arial"/>
                <w:sz w:val="24"/>
                <w:szCs w:val="24"/>
              </w:rPr>
              <w:t>Management of acute problems associated with frail older adults including falls, delirium, reduced mobility and urinary and faecal incontinence</w:t>
            </w:r>
          </w:p>
        </w:tc>
      </w:tr>
    </w:tbl>
    <w:p w:rsidR="004E57E2" w:rsidRPr="004E57E2" w:rsidRDefault="004E57E2" w:rsidP="00AD6E04">
      <w:pPr>
        <w:spacing w:line="360" w:lineRule="auto"/>
        <w:jc w:val="both"/>
        <w:rPr>
          <w:rFonts w:cs="Arial"/>
          <w:b/>
          <w:sz w:val="24"/>
          <w:szCs w:val="24"/>
          <w:u w:val="single"/>
        </w:rPr>
      </w:pPr>
    </w:p>
    <w:sectPr w:rsidR="004E57E2" w:rsidRPr="004E57E2" w:rsidSect="006E6955">
      <w:footerReference w:type="default" r:id="rId8"/>
      <w:pgSz w:w="11906" w:h="16838"/>
      <w:pgMar w:top="902" w:right="1418" w:bottom="90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2DB" w:rsidRDefault="003B42DB">
      <w:r>
        <w:separator/>
      </w:r>
    </w:p>
  </w:endnote>
  <w:endnote w:type="continuationSeparator" w:id="0">
    <w:p w:rsidR="003B42DB" w:rsidRDefault="003B42D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2D0" w:rsidRPr="00EF74C1" w:rsidRDefault="009D32D0" w:rsidP="00EF74C1">
    <w:pPr>
      <w:pStyle w:val="Footer"/>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2DB" w:rsidRDefault="003B42DB">
      <w:r>
        <w:separator/>
      </w:r>
    </w:p>
  </w:footnote>
  <w:footnote w:type="continuationSeparator" w:id="0">
    <w:p w:rsidR="003B42DB" w:rsidRDefault="003B42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AC1"/>
    <w:multiLevelType w:val="hybridMultilevel"/>
    <w:tmpl w:val="CE504E2A"/>
    <w:lvl w:ilvl="0" w:tplc="3108660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AE7215"/>
    <w:multiLevelType w:val="hybridMultilevel"/>
    <w:tmpl w:val="E0081CB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FB0931"/>
    <w:multiLevelType w:val="hybridMultilevel"/>
    <w:tmpl w:val="0930CD32"/>
    <w:lvl w:ilvl="0" w:tplc="806A0B1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A25EB0"/>
    <w:multiLevelType w:val="hybridMultilevel"/>
    <w:tmpl w:val="8CDE88D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4027C7"/>
    <w:multiLevelType w:val="hybridMultilevel"/>
    <w:tmpl w:val="9314F24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DC5D5B"/>
    <w:multiLevelType w:val="hybridMultilevel"/>
    <w:tmpl w:val="70E6B1A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F9131B"/>
    <w:multiLevelType w:val="hybridMultilevel"/>
    <w:tmpl w:val="F19C82D0"/>
    <w:lvl w:ilvl="0" w:tplc="448E6C86">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FF47E1"/>
    <w:multiLevelType w:val="hybridMultilevel"/>
    <w:tmpl w:val="3D50B038"/>
    <w:lvl w:ilvl="0" w:tplc="EB20D87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467D55"/>
    <w:multiLevelType w:val="hybridMultilevel"/>
    <w:tmpl w:val="4DAE9F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4D7792"/>
    <w:multiLevelType w:val="hybridMultilevel"/>
    <w:tmpl w:val="C19AD418"/>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BA531B"/>
    <w:multiLevelType w:val="hybridMultilevel"/>
    <w:tmpl w:val="B712D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4"/>
  </w:num>
  <w:num w:numId="5">
    <w:abstractNumId w:val="8"/>
  </w:num>
  <w:num w:numId="6">
    <w:abstractNumId w:val="6"/>
  </w:num>
  <w:num w:numId="7">
    <w:abstractNumId w:val="0"/>
  </w:num>
  <w:num w:numId="8">
    <w:abstractNumId w:val="10"/>
  </w:num>
  <w:num w:numId="9">
    <w:abstractNumId w:val="2"/>
  </w:num>
  <w:num w:numId="10">
    <w:abstractNumId w:val="5"/>
  </w:num>
  <w:num w:numId="11">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D23708"/>
    <w:rsid w:val="00013E82"/>
    <w:rsid w:val="0003023B"/>
    <w:rsid w:val="000358D7"/>
    <w:rsid w:val="000510A6"/>
    <w:rsid w:val="000C25A4"/>
    <w:rsid w:val="00120DC5"/>
    <w:rsid w:val="00142C08"/>
    <w:rsid w:val="00145251"/>
    <w:rsid w:val="00147A21"/>
    <w:rsid w:val="00166F48"/>
    <w:rsid w:val="00174018"/>
    <w:rsid w:val="001D5EDF"/>
    <w:rsid w:val="001E7B2D"/>
    <w:rsid w:val="00201650"/>
    <w:rsid w:val="002331BE"/>
    <w:rsid w:val="00234396"/>
    <w:rsid w:val="002401C0"/>
    <w:rsid w:val="002461DE"/>
    <w:rsid w:val="0024684E"/>
    <w:rsid w:val="00247B8D"/>
    <w:rsid w:val="002568AF"/>
    <w:rsid w:val="0028705B"/>
    <w:rsid w:val="00296EC9"/>
    <w:rsid w:val="002B5E66"/>
    <w:rsid w:val="002D0854"/>
    <w:rsid w:val="002E2393"/>
    <w:rsid w:val="00330393"/>
    <w:rsid w:val="00375751"/>
    <w:rsid w:val="003B06C3"/>
    <w:rsid w:val="003B42DB"/>
    <w:rsid w:val="003D63F8"/>
    <w:rsid w:val="003E19B5"/>
    <w:rsid w:val="003F623D"/>
    <w:rsid w:val="00414DC5"/>
    <w:rsid w:val="00431200"/>
    <w:rsid w:val="0043315F"/>
    <w:rsid w:val="00451F92"/>
    <w:rsid w:val="004522DB"/>
    <w:rsid w:val="00482019"/>
    <w:rsid w:val="00486ABA"/>
    <w:rsid w:val="004A40DD"/>
    <w:rsid w:val="004A57AC"/>
    <w:rsid w:val="004E3930"/>
    <w:rsid w:val="004E57E2"/>
    <w:rsid w:val="00531EA8"/>
    <w:rsid w:val="005875CC"/>
    <w:rsid w:val="005B2896"/>
    <w:rsid w:val="005C2D79"/>
    <w:rsid w:val="005E48E9"/>
    <w:rsid w:val="006258F2"/>
    <w:rsid w:val="006820AF"/>
    <w:rsid w:val="006A05F8"/>
    <w:rsid w:val="006C2951"/>
    <w:rsid w:val="006D37D7"/>
    <w:rsid w:val="006E6955"/>
    <w:rsid w:val="0070013F"/>
    <w:rsid w:val="00710EBD"/>
    <w:rsid w:val="00755045"/>
    <w:rsid w:val="00757D37"/>
    <w:rsid w:val="00776059"/>
    <w:rsid w:val="0077796B"/>
    <w:rsid w:val="00785089"/>
    <w:rsid w:val="00790407"/>
    <w:rsid w:val="007C72EA"/>
    <w:rsid w:val="007F1638"/>
    <w:rsid w:val="007F72D9"/>
    <w:rsid w:val="008119DC"/>
    <w:rsid w:val="00834206"/>
    <w:rsid w:val="008661AE"/>
    <w:rsid w:val="008874E8"/>
    <w:rsid w:val="008F75F4"/>
    <w:rsid w:val="00902090"/>
    <w:rsid w:val="00920D66"/>
    <w:rsid w:val="00972106"/>
    <w:rsid w:val="00981BB2"/>
    <w:rsid w:val="009D32D0"/>
    <w:rsid w:val="009F2EA4"/>
    <w:rsid w:val="00A41DAA"/>
    <w:rsid w:val="00A742D7"/>
    <w:rsid w:val="00A862AB"/>
    <w:rsid w:val="00AA1B24"/>
    <w:rsid w:val="00AC5D17"/>
    <w:rsid w:val="00AD03A6"/>
    <w:rsid w:val="00AD43E2"/>
    <w:rsid w:val="00AD6E04"/>
    <w:rsid w:val="00AE3894"/>
    <w:rsid w:val="00AF4A7C"/>
    <w:rsid w:val="00B105DC"/>
    <w:rsid w:val="00B3730D"/>
    <w:rsid w:val="00B37608"/>
    <w:rsid w:val="00B60B5A"/>
    <w:rsid w:val="00BB17EE"/>
    <w:rsid w:val="00BE04D4"/>
    <w:rsid w:val="00BF348E"/>
    <w:rsid w:val="00C03481"/>
    <w:rsid w:val="00C13522"/>
    <w:rsid w:val="00C26308"/>
    <w:rsid w:val="00C604CD"/>
    <w:rsid w:val="00C7174B"/>
    <w:rsid w:val="00D06DB1"/>
    <w:rsid w:val="00D121CB"/>
    <w:rsid w:val="00D16A24"/>
    <w:rsid w:val="00D23708"/>
    <w:rsid w:val="00D36DC5"/>
    <w:rsid w:val="00D37DD5"/>
    <w:rsid w:val="00D44ADA"/>
    <w:rsid w:val="00D517E1"/>
    <w:rsid w:val="00D642EE"/>
    <w:rsid w:val="00D77A54"/>
    <w:rsid w:val="00D807DC"/>
    <w:rsid w:val="00D915F4"/>
    <w:rsid w:val="00D94363"/>
    <w:rsid w:val="00DA4BD0"/>
    <w:rsid w:val="00DC20CF"/>
    <w:rsid w:val="00DD54EE"/>
    <w:rsid w:val="00E049A8"/>
    <w:rsid w:val="00E41044"/>
    <w:rsid w:val="00EA4EF4"/>
    <w:rsid w:val="00EC2CD5"/>
    <w:rsid w:val="00EC7169"/>
    <w:rsid w:val="00ED134F"/>
    <w:rsid w:val="00EF74C1"/>
    <w:rsid w:val="00F25AF7"/>
    <w:rsid w:val="00F438EA"/>
    <w:rsid w:val="00F50821"/>
    <w:rsid w:val="00F57A50"/>
    <w:rsid w:val="00F66860"/>
    <w:rsid w:val="00FB0000"/>
    <w:rsid w:val="00FB1B19"/>
    <w:rsid w:val="00FB4F39"/>
    <w:rsid w:val="00FE69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6">
    <w:name w:val="heading 6"/>
    <w:basedOn w:val="Normal"/>
    <w:next w:val="Normal"/>
    <w:qFormat/>
    <w:rsid w:val="006D37D7"/>
    <w:pPr>
      <w:spacing w:before="240" w:after="60"/>
      <w:outlineLvl w:val="5"/>
    </w:pPr>
    <w:rPr>
      <w:rFonts w:ascii="Times New Roman" w:hAnsi="Times New Roman"/>
      <w:b/>
      <w:bCs/>
      <w:szCs w:val="22"/>
      <w:lang w:eastAsia="en-GB"/>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tabs>
        <w:tab w:val="left" w:pos="-1268"/>
        <w:tab w:val="left" w:pos="-720"/>
        <w:tab w:val="left" w:pos="0"/>
        <w:tab w:val="left" w:pos="360"/>
      </w:tabs>
      <w:spacing w:after="120" w:line="262" w:lineRule="auto"/>
      <w:jc w:val="both"/>
    </w:pPr>
    <w:rPr>
      <w:b/>
      <w:sz w:val="20"/>
      <w:szCs w:val="24"/>
    </w:r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D134F"/>
    <w:pPr>
      <w:spacing w:before="100" w:beforeAutospacing="1" w:after="100" w:afterAutospacing="1"/>
    </w:pPr>
    <w:rPr>
      <w:rFonts w:cs="Arial"/>
      <w:sz w:val="24"/>
      <w:szCs w:val="24"/>
      <w:lang w:eastAsia="en-GB"/>
    </w:rPr>
  </w:style>
  <w:style w:type="character" w:styleId="Strong">
    <w:name w:val="Strong"/>
    <w:qFormat/>
    <w:rsid w:val="00ED134F"/>
    <w:rPr>
      <w:b/>
      <w:bCs/>
    </w:rPr>
  </w:style>
  <w:style w:type="character" w:styleId="CommentReference">
    <w:name w:val="annotation reference"/>
    <w:semiHidden/>
    <w:rsid w:val="00790407"/>
    <w:rPr>
      <w:sz w:val="16"/>
      <w:szCs w:val="16"/>
    </w:rPr>
  </w:style>
  <w:style w:type="paragraph" w:styleId="CommentText">
    <w:name w:val="annotation text"/>
    <w:basedOn w:val="Normal"/>
    <w:semiHidden/>
    <w:rsid w:val="00790407"/>
    <w:rPr>
      <w:sz w:val="20"/>
    </w:rPr>
  </w:style>
  <w:style w:type="paragraph" w:styleId="CommentSubject">
    <w:name w:val="annotation subject"/>
    <w:basedOn w:val="CommentText"/>
    <w:next w:val="CommentText"/>
    <w:semiHidden/>
    <w:rsid w:val="00790407"/>
    <w:rPr>
      <w:b/>
      <w:bCs/>
    </w:rPr>
  </w:style>
  <w:style w:type="character" w:styleId="Hyperlink">
    <w:name w:val="Hyperlink"/>
    <w:rsid w:val="00D37DD5"/>
    <w:rPr>
      <w:color w:val="0000FF"/>
      <w:u w:val="single"/>
    </w:rPr>
  </w:style>
  <w:style w:type="paragraph" w:styleId="ListParagraph">
    <w:name w:val="List Paragraph"/>
    <w:basedOn w:val="Normal"/>
    <w:uiPriority w:val="34"/>
    <w:qFormat/>
    <w:rsid w:val="00755045"/>
    <w:pPr>
      <w:ind w:left="720"/>
    </w:pPr>
  </w:style>
  <w:style w:type="table" w:customStyle="1" w:styleId="LightList-Accent1">
    <w:name w:val="Light List Accent 1"/>
    <w:basedOn w:val="TableNormal"/>
    <w:uiPriority w:val="61"/>
    <w:rsid w:val="00710EB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Grid3-Accent1">
    <w:name w:val="Medium Grid 3 Accent 1"/>
    <w:basedOn w:val="TableNormal"/>
    <w:uiPriority w:val="69"/>
    <w:rsid w:val="00710EB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1">
    <w:name w:val="Light Shading Accent 1"/>
    <w:basedOn w:val="TableNormal"/>
    <w:uiPriority w:val="60"/>
    <w:rsid w:val="004E57E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3Deffects3">
    <w:name w:val="Table 3D effects 3"/>
    <w:basedOn w:val="TableNormal"/>
    <w:rsid w:val="004E57E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012882312">
      <w:bodyDiv w:val="1"/>
      <w:marLeft w:val="0"/>
      <w:marRight w:val="0"/>
      <w:marTop w:val="0"/>
      <w:marBottom w:val="0"/>
      <w:divBdr>
        <w:top w:val="none" w:sz="0" w:space="0" w:color="auto"/>
        <w:left w:val="none" w:sz="0" w:space="0" w:color="auto"/>
        <w:bottom w:val="none" w:sz="0" w:space="0" w:color="auto"/>
        <w:right w:val="none" w:sz="0" w:space="0" w:color="auto"/>
      </w:divBdr>
    </w:div>
    <w:div w:id="167379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1666</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St</vt:lpstr>
    </vt:vector>
  </TitlesOfParts>
  <Company>NHS</Company>
  <LinksUpToDate>false</LinksUpToDate>
  <CharactersWithSpaces>11145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John</dc:creator>
  <cp:lastModifiedBy>Derek</cp:lastModifiedBy>
  <cp:revision>2</cp:revision>
  <cp:lastPrinted>2008-07-08T16:00:00Z</cp:lastPrinted>
  <dcterms:created xsi:type="dcterms:W3CDTF">2019-01-14T14:08:00Z</dcterms:created>
  <dcterms:modified xsi:type="dcterms:W3CDTF">2019-01-14T14:08:00Z</dcterms:modified>
</cp:coreProperties>
</file>