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52FFA" w14:textId="4E923B46" w:rsidR="0078128B" w:rsidRDefault="0078128B" w:rsidP="0078128B">
      <w:pPr>
        <w:jc w:val="center"/>
        <w:rPr>
          <w:rFonts w:ascii="Arial" w:hAnsi="Arial" w:cs="Arial"/>
          <w:b/>
          <w:sz w:val="28"/>
          <w:szCs w:val="28"/>
          <w:u w:val="single"/>
        </w:rPr>
      </w:pPr>
      <w:bookmarkStart w:id="0" w:name="_GoBack"/>
      <w:bookmarkEnd w:id="0"/>
      <w:r w:rsidRPr="0078128B">
        <w:rPr>
          <w:rFonts w:ascii="Arial" w:hAnsi="Arial" w:cs="Arial"/>
          <w:b/>
          <w:sz w:val="28"/>
          <w:szCs w:val="28"/>
          <w:u w:val="single"/>
        </w:rPr>
        <w:t>Study leave and Annual leave guidance for trainees in the context of the new Junior doctors contract</w:t>
      </w:r>
    </w:p>
    <w:p w14:paraId="5AF8CCDC" w14:textId="77777777" w:rsidR="0078128B" w:rsidRPr="0078128B" w:rsidRDefault="0078128B" w:rsidP="0078128B">
      <w:pPr>
        <w:jc w:val="center"/>
        <w:rPr>
          <w:rFonts w:ascii="Arial" w:hAnsi="Arial" w:cs="Arial"/>
          <w:b/>
          <w:sz w:val="28"/>
          <w:szCs w:val="28"/>
          <w:u w:val="single"/>
        </w:rPr>
      </w:pPr>
    </w:p>
    <w:p w14:paraId="5DCC2971" w14:textId="2CD36F4C" w:rsidR="00594B15" w:rsidRDefault="0078128B" w:rsidP="0078128B">
      <w:pPr>
        <w:rPr>
          <w:rFonts w:ascii="Arial" w:hAnsi="Arial" w:cs="Arial"/>
          <w:u w:val="single"/>
        </w:rPr>
      </w:pPr>
      <w:r>
        <w:rPr>
          <w:rFonts w:ascii="Arial" w:hAnsi="Arial" w:cs="Arial"/>
          <w:u w:val="single"/>
        </w:rPr>
        <w:t>U</w:t>
      </w:r>
      <w:r w:rsidRPr="0078128B">
        <w:rPr>
          <w:rFonts w:ascii="Arial" w:hAnsi="Arial" w:cs="Arial"/>
          <w:u w:val="single"/>
        </w:rPr>
        <w:t xml:space="preserve">pdated </w:t>
      </w:r>
      <w:r w:rsidR="00CD1454" w:rsidRPr="0078128B">
        <w:rPr>
          <w:rFonts w:ascii="Arial" w:hAnsi="Arial" w:cs="Arial"/>
          <w:u w:val="single"/>
        </w:rPr>
        <w:t>July 20</w:t>
      </w:r>
      <w:r w:rsidR="00342DC7">
        <w:rPr>
          <w:rFonts w:ascii="Arial" w:hAnsi="Arial" w:cs="Arial"/>
          <w:u w:val="single"/>
        </w:rPr>
        <w:t>20</w:t>
      </w:r>
    </w:p>
    <w:p w14:paraId="54B1C6ED" w14:textId="77777777" w:rsidR="00FC0C58" w:rsidRDefault="00FC0C58" w:rsidP="0078128B">
      <w:pPr>
        <w:rPr>
          <w:rFonts w:ascii="Arial" w:hAnsi="Arial" w:cs="Arial"/>
          <w:u w:val="single"/>
        </w:rPr>
      </w:pPr>
    </w:p>
    <w:p w14:paraId="432953BB" w14:textId="237DFA69" w:rsidR="00FC0C58" w:rsidRPr="00FC0C58" w:rsidRDefault="00FC0C58" w:rsidP="0078128B">
      <w:pPr>
        <w:rPr>
          <w:rFonts w:ascii="Arial" w:hAnsi="Arial" w:cs="Arial"/>
          <w:i/>
        </w:rPr>
      </w:pPr>
      <w:r w:rsidRPr="00FC0C58">
        <w:rPr>
          <w:rFonts w:ascii="Arial" w:hAnsi="Arial" w:cs="Arial"/>
          <w:i/>
        </w:rPr>
        <w:t>For the purposes of this document a half day = 1 session</w:t>
      </w:r>
    </w:p>
    <w:p w14:paraId="7C5EC69D" w14:textId="77777777" w:rsidR="00CD1454" w:rsidRPr="0078128B" w:rsidRDefault="00CD1454">
      <w:pPr>
        <w:rPr>
          <w:rFonts w:ascii="Arial" w:hAnsi="Arial" w:cs="Arial"/>
        </w:rPr>
      </w:pPr>
    </w:p>
    <w:p w14:paraId="5AF66AD2" w14:textId="77777777" w:rsidR="00CD1454" w:rsidRDefault="00CD1454">
      <w:pPr>
        <w:rPr>
          <w:rFonts w:ascii="Arial" w:hAnsi="Arial" w:cs="Arial"/>
          <w:u w:val="single"/>
        </w:rPr>
      </w:pPr>
      <w:r w:rsidRPr="0078128B">
        <w:rPr>
          <w:rFonts w:ascii="Arial" w:hAnsi="Arial" w:cs="Arial"/>
          <w:u w:val="single"/>
        </w:rPr>
        <w:t>Requirements of the JD contract</w:t>
      </w:r>
    </w:p>
    <w:p w14:paraId="410994CB" w14:textId="77777777" w:rsidR="0078128B" w:rsidRPr="0078128B" w:rsidRDefault="0078128B">
      <w:pPr>
        <w:rPr>
          <w:rFonts w:ascii="Arial" w:hAnsi="Arial" w:cs="Arial"/>
          <w:u w:val="single"/>
        </w:rPr>
      </w:pPr>
    </w:p>
    <w:p w14:paraId="3A6CE8CF" w14:textId="77777777" w:rsidR="00CD1454" w:rsidRPr="0078128B" w:rsidRDefault="00CD1454" w:rsidP="00CD1454">
      <w:pPr>
        <w:numPr>
          <w:ilvl w:val="0"/>
          <w:numId w:val="2"/>
        </w:numPr>
        <w:rPr>
          <w:rFonts w:ascii="Arial" w:hAnsi="Arial" w:cs="Arial"/>
        </w:rPr>
      </w:pPr>
      <w:r w:rsidRPr="0078128B">
        <w:rPr>
          <w:rFonts w:ascii="Arial" w:hAnsi="Arial" w:cs="Arial"/>
          <w:lang w:val="en-US"/>
        </w:rPr>
        <w:t xml:space="preserve">Maximum 40 </w:t>
      </w:r>
      <w:proofErr w:type="spellStart"/>
      <w:r w:rsidRPr="0078128B">
        <w:rPr>
          <w:rFonts w:ascii="Arial" w:hAnsi="Arial" w:cs="Arial"/>
          <w:lang w:val="en-US"/>
        </w:rPr>
        <w:t>hrs</w:t>
      </w:r>
      <w:proofErr w:type="spellEnd"/>
      <w:r w:rsidRPr="0078128B">
        <w:rPr>
          <w:rFonts w:ascii="Arial" w:hAnsi="Arial" w:cs="Arial"/>
          <w:lang w:val="en-US"/>
        </w:rPr>
        <w:t xml:space="preserve"> per week (FT trainee).  70% (28 </w:t>
      </w:r>
      <w:proofErr w:type="spellStart"/>
      <w:r w:rsidRPr="0078128B">
        <w:rPr>
          <w:rFonts w:ascii="Arial" w:hAnsi="Arial" w:cs="Arial"/>
          <w:lang w:val="en-US"/>
        </w:rPr>
        <w:t>hrs</w:t>
      </w:r>
      <w:proofErr w:type="spellEnd"/>
      <w:r w:rsidRPr="0078128B">
        <w:rPr>
          <w:rFonts w:ascii="Arial" w:hAnsi="Arial" w:cs="Arial"/>
          <w:lang w:val="en-US"/>
        </w:rPr>
        <w:t xml:space="preserve">) clinical and 30% (12 </w:t>
      </w:r>
      <w:proofErr w:type="spellStart"/>
      <w:r w:rsidRPr="0078128B">
        <w:rPr>
          <w:rFonts w:ascii="Arial" w:hAnsi="Arial" w:cs="Arial"/>
          <w:lang w:val="en-US"/>
        </w:rPr>
        <w:t>hrs</w:t>
      </w:r>
      <w:proofErr w:type="spellEnd"/>
      <w:r w:rsidRPr="0078128B">
        <w:rPr>
          <w:rFonts w:ascii="Arial" w:hAnsi="Arial" w:cs="Arial"/>
          <w:lang w:val="en-US"/>
        </w:rPr>
        <w:t xml:space="preserve">) educational. </w:t>
      </w:r>
    </w:p>
    <w:p w14:paraId="2918CD4E" w14:textId="77777777" w:rsidR="00D0584B" w:rsidRPr="0078128B" w:rsidRDefault="00D0584B" w:rsidP="00D0584B">
      <w:pPr>
        <w:numPr>
          <w:ilvl w:val="0"/>
          <w:numId w:val="2"/>
        </w:numPr>
        <w:rPr>
          <w:rFonts w:ascii="Arial" w:hAnsi="Arial" w:cs="Arial"/>
        </w:rPr>
      </w:pPr>
      <w:r w:rsidRPr="0078128B">
        <w:rPr>
          <w:rFonts w:ascii="Arial" w:hAnsi="Arial" w:cs="Arial"/>
          <w:lang w:val="en-US"/>
        </w:rPr>
        <w:t xml:space="preserve">LTFTT are a fraction of the 40 </w:t>
      </w:r>
      <w:proofErr w:type="spellStart"/>
      <w:r w:rsidRPr="0078128B">
        <w:rPr>
          <w:rFonts w:ascii="Arial" w:hAnsi="Arial" w:cs="Arial"/>
          <w:lang w:val="en-US"/>
        </w:rPr>
        <w:t>hrs</w:t>
      </w:r>
      <w:proofErr w:type="spellEnd"/>
      <w:r w:rsidRPr="0078128B">
        <w:rPr>
          <w:rFonts w:ascii="Arial" w:hAnsi="Arial" w:cs="Arial"/>
          <w:lang w:val="en-US"/>
        </w:rPr>
        <w:t xml:space="preserve"> so, for instance, a 70% trainee will work 28 </w:t>
      </w:r>
      <w:proofErr w:type="spellStart"/>
      <w:r w:rsidRPr="0078128B">
        <w:rPr>
          <w:rFonts w:ascii="Arial" w:hAnsi="Arial" w:cs="Arial"/>
          <w:lang w:val="en-US"/>
        </w:rPr>
        <w:t>hrs</w:t>
      </w:r>
      <w:proofErr w:type="spellEnd"/>
      <w:r w:rsidRPr="0078128B">
        <w:rPr>
          <w:rFonts w:ascii="Arial" w:hAnsi="Arial" w:cs="Arial"/>
          <w:lang w:val="en-US"/>
        </w:rPr>
        <w:t xml:space="preserve"> a week</w:t>
      </w:r>
    </w:p>
    <w:p w14:paraId="6C2C35EA" w14:textId="1E9D4B2F" w:rsidR="00D0584B" w:rsidRPr="0078128B" w:rsidRDefault="00D0584B" w:rsidP="00D0584B">
      <w:pPr>
        <w:numPr>
          <w:ilvl w:val="0"/>
          <w:numId w:val="2"/>
        </w:numPr>
        <w:rPr>
          <w:rFonts w:ascii="Arial" w:hAnsi="Arial" w:cs="Arial"/>
        </w:rPr>
      </w:pPr>
      <w:r w:rsidRPr="0078128B">
        <w:rPr>
          <w:rFonts w:ascii="Arial" w:hAnsi="Arial" w:cs="Arial"/>
          <w:lang w:val="en-US"/>
        </w:rPr>
        <w:t xml:space="preserve">Educational time for FT trainee = 4hrs day release, 4 </w:t>
      </w:r>
      <w:proofErr w:type="spellStart"/>
      <w:r w:rsidRPr="0078128B">
        <w:rPr>
          <w:rFonts w:ascii="Arial" w:hAnsi="Arial" w:cs="Arial"/>
          <w:lang w:val="en-US"/>
        </w:rPr>
        <w:t>hrs</w:t>
      </w:r>
      <w:proofErr w:type="spellEnd"/>
      <w:r w:rsidRPr="0078128B">
        <w:rPr>
          <w:rFonts w:ascii="Arial" w:hAnsi="Arial" w:cs="Arial"/>
          <w:lang w:val="en-US"/>
        </w:rPr>
        <w:t xml:space="preserve"> personal study, 2 </w:t>
      </w:r>
      <w:proofErr w:type="spellStart"/>
      <w:r w:rsidRPr="0078128B">
        <w:rPr>
          <w:rFonts w:ascii="Arial" w:hAnsi="Arial" w:cs="Arial"/>
          <w:lang w:val="en-US"/>
        </w:rPr>
        <w:t>hr</w:t>
      </w:r>
      <w:proofErr w:type="spellEnd"/>
      <w:r w:rsidRPr="0078128B">
        <w:rPr>
          <w:rFonts w:ascii="Arial" w:hAnsi="Arial" w:cs="Arial"/>
          <w:lang w:val="en-US"/>
        </w:rPr>
        <w:t xml:space="preserve"> tutorial, 2 </w:t>
      </w:r>
      <w:proofErr w:type="spellStart"/>
      <w:r w:rsidRPr="0078128B">
        <w:rPr>
          <w:rFonts w:ascii="Arial" w:hAnsi="Arial" w:cs="Arial"/>
          <w:lang w:val="en-US"/>
        </w:rPr>
        <w:t>hrs</w:t>
      </w:r>
      <w:proofErr w:type="spellEnd"/>
      <w:r w:rsidRPr="0078128B">
        <w:rPr>
          <w:rFonts w:ascii="Arial" w:hAnsi="Arial" w:cs="Arial"/>
          <w:lang w:val="en-US"/>
        </w:rPr>
        <w:t xml:space="preserve"> wash up = 12 </w:t>
      </w:r>
      <w:proofErr w:type="spellStart"/>
      <w:r w:rsidRPr="0078128B">
        <w:rPr>
          <w:rFonts w:ascii="Arial" w:hAnsi="Arial" w:cs="Arial"/>
          <w:lang w:val="en-US"/>
        </w:rPr>
        <w:t>hrs</w:t>
      </w:r>
      <w:proofErr w:type="spellEnd"/>
      <w:r w:rsidRPr="0078128B">
        <w:rPr>
          <w:rFonts w:ascii="Arial" w:hAnsi="Arial" w:cs="Arial"/>
          <w:lang w:val="en-US"/>
        </w:rPr>
        <w:t xml:space="preserve"> (LTFTT are pro rata)</w:t>
      </w:r>
    </w:p>
    <w:p w14:paraId="7F2C23F6" w14:textId="77777777" w:rsidR="00CD1454" w:rsidRPr="0078128B" w:rsidRDefault="00CD1454" w:rsidP="00CD1454">
      <w:pPr>
        <w:numPr>
          <w:ilvl w:val="0"/>
          <w:numId w:val="2"/>
        </w:numPr>
        <w:rPr>
          <w:rFonts w:ascii="Arial" w:hAnsi="Arial" w:cs="Arial"/>
        </w:rPr>
      </w:pPr>
      <w:r w:rsidRPr="0078128B">
        <w:rPr>
          <w:rFonts w:ascii="Arial" w:hAnsi="Arial" w:cs="Arial"/>
          <w:lang w:val="en-US"/>
        </w:rPr>
        <w:t xml:space="preserve">40 </w:t>
      </w:r>
      <w:proofErr w:type="spellStart"/>
      <w:r w:rsidRPr="0078128B">
        <w:rPr>
          <w:rFonts w:ascii="Arial" w:hAnsi="Arial" w:cs="Arial"/>
          <w:lang w:val="en-US"/>
        </w:rPr>
        <w:t>hrs</w:t>
      </w:r>
      <w:proofErr w:type="spellEnd"/>
      <w:r w:rsidRPr="0078128B">
        <w:rPr>
          <w:rFonts w:ascii="Arial" w:hAnsi="Arial" w:cs="Arial"/>
          <w:lang w:val="en-US"/>
        </w:rPr>
        <w:t xml:space="preserve"> includes mandatory breaks, home visits, admin time, personal study, tutorials, end of surgery debriefs, practice meetings, VTS and OOH.</w:t>
      </w:r>
    </w:p>
    <w:p w14:paraId="5B6CA19B" w14:textId="77777777" w:rsidR="00CD1454" w:rsidRPr="00FC0C58" w:rsidRDefault="00CD1454" w:rsidP="00CD1454">
      <w:pPr>
        <w:numPr>
          <w:ilvl w:val="0"/>
          <w:numId w:val="2"/>
        </w:numPr>
        <w:rPr>
          <w:rFonts w:ascii="Arial" w:hAnsi="Arial" w:cs="Arial"/>
        </w:rPr>
      </w:pPr>
      <w:r w:rsidRPr="0078128B">
        <w:rPr>
          <w:rFonts w:ascii="Arial" w:hAnsi="Arial" w:cs="Arial"/>
          <w:lang w:val="en-US"/>
        </w:rPr>
        <w:t xml:space="preserve">Breaks need to be 30 mins for every 5 </w:t>
      </w:r>
      <w:proofErr w:type="spellStart"/>
      <w:r w:rsidRPr="0078128B">
        <w:rPr>
          <w:rFonts w:ascii="Arial" w:hAnsi="Arial" w:cs="Arial"/>
          <w:lang w:val="en-US"/>
        </w:rPr>
        <w:t>hrs</w:t>
      </w:r>
      <w:proofErr w:type="spellEnd"/>
      <w:r w:rsidRPr="0078128B">
        <w:rPr>
          <w:rFonts w:ascii="Arial" w:hAnsi="Arial" w:cs="Arial"/>
          <w:lang w:val="en-US"/>
        </w:rPr>
        <w:t xml:space="preserve"> worked and another 30 mins for working 9 or more hours</w:t>
      </w:r>
    </w:p>
    <w:p w14:paraId="171FCC61" w14:textId="39F05C03" w:rsidR="00FC0C58" w:rsidRPr="0078128B" w:rsidRDefault="00FC0C58" w:rsidP="00CD1454">
      <w:pPr>
        <w:numPr>
          <w:ilvl w:val="0"/>
          <w:numId w:val="2"/>
        </w:numPr>
        <w:rPr>
          <w:rFonts w:ascii="Arial" w:hAnsi="Arial" w:cs="Arial"/>
        </w:rPr>
      </w:pPr>
      <w:r>
        <w:rPr>
          <w:rFonts w:ascii="Arial" w:hAnsi="Arial" w:cs="Arial"/>
          <w:lang w:val="en-US"/>
        </w:rPr>
        <w:t>Please note personal study time (4hrs per week FTE) is NOT the same as study leave (see below)</w:t>
      </w:r>
    </w:p>
    <w:p w14:paraId="7180A048" w14:textId="77777777" w:rsidR="00CD1454" w:rsidRPr="00FC0C58" w:rsidRDefault="00CD1454" w:rsidP="00CD1454">
      <w:pPr>
        <w:numPr>
          <w:ilvl w:val="0"/>
          <w:numId w:val="2"/>
        </w:numPr>
        <w:rPr>
          <w:rFonts w:ascii="Arial" w:hAnsi="Arial" w:cs="Arial"/>
        </w:rPr>
      </w:pPr>
      <w:r w:rsidRPr="0078128B">
        <w:rPr>
          <w:rFonts w:ascii="Arial" w:hAnsi="Arial" w:cs="Arial"/>
          <w:lang w:val="en-US"/>
        </w:rPr>
        <w:t>LTFTT are pro rata the above</w:t>
      </w:r>
    </w:p>
    <w:p w14:paraId="32FC60F1" w14:textId="77777777" w:rsidR="00FC0C58" w:rsidRPr="00FC0C58" w:rsidRDefault="00FC0C58" w:rsidP="00FC0C58">
      <w:pPr>
        <w:ind w:left="720"/>
        <w:rPr>
          <w:rFonts w:ascii="Arial" w:hAnsi="Arial" w:cs="Arial"/>
        </w:rPr>
      </w:pPr>
    </w:p>
    <w:p w14:paraId="279DF881" w14:textId="77777777" w:rsidR="0078128B" w:rsidRDefault="0078128B" w:rsidP="0078128B">
      <w:pPr>
        <w:ind w:left="720"/>
        <w:rPr>
          <w:rFonts w:ascii="Arial" w:hAnsi="Arial" w:cs="Arial"/>
          <w:lang w:val="en-US"/>
        </w:rPr>
      </w:pPr>
    </w:p>
    <w:p w14:paraId="72532EA6" w14:textId="7C318293" w:rsidR="0078128B" w:rsidRPr="0078128B" w:rsidRDefault="0078128B" w:rsidP="0078128B">
      <w:pPr>
        <w:ind w:left="720"/>
        <w:rPr>
          <w:rFonts w:ascii="Arial" w:hAnsi="Arial" w:cs="Arial"/>
          <w:i/>
          <w:u w:val="single"/>
          <w:lang w:val="en-US"/>
        </w:rPr>
      </w:pPr>
      <w:r w:rsidRPr="0078128B">
        <w:rPr>
          <w:rFonts w:ascii="Arial" w:hAnsi="Arial" w:cs="Arial"/>
          <w:i/>
          <w:u w:val="single"/>
          <w:lang w:val="en-US"/>
        </w:rPr>
        <w:t>Changes</w:t>
      </w:r>
    </w:p>
    <w:p w14:paraId="126B2D61" w14:textId="77777777" w:rsidR="0078128B" w:rsidRPr="0078128B" w:rsidRDefault="0078128B" w:rsidP="0078128B">
      <w:pPr>
        <w:ind w:left="720"/>
        <w:rPr>
          <w:rFonts w:ascii="Arial" w:hAnsi="Arial" w:cs="Arial"/>
          <w:i/>
        </w:rPr>
      </w:pPr>
    </w:p>
    <w:p w14:paraId="6E91D65A" w14:textId="72CA61E5" w:rsidR="00CD1454" w:rsidRDefault="00CD1454" w:rsidP="0078128B">
      <w:pPr>
        <w:ind w:left="720"/>
        <w:rPr>
          <w:rFonts w:ascii="Arial" w:hAnsi="Arial" w:cs="Arial"/>
          <w:lang w:val="en-US"/>
        </w:rPr>
      </w:pPr>
      <w:r w:rsidRPr="0078128B">
        <w:rPr>
          <w:rFonts w:ascii="Arial" w:hAnsi="Arial" w:cs="Arial"/>
          <w:lang w:val="en-US"/>
        </w:rPr>
        <w:t>Before the</w:t>
      </w:r>
      <w:r w:rsidR="0078128B">
        <w:rPr>
          <w:rFonts w:ascii="Arial" w:hAnsi="Arial" w:cs="Arial"/>
          <w:lang w:val="en-US"/>
        </w:rPr>
        <w:t xml:space="preserve"> recent</w:t>
      </w:r>
      <w:r w:rsidRPr="0078128B">
        <w:rPr>
          <w:rFonts w:ascii="Arial" w:hAnsi="Arial" w:cs="Arial"/>
          <w:lang w:val="en-US"/>
        </w:rPr>
        <w:t xml:space="preserve"> change</w:t>
      </w:r>
      <w:r w:rsidR="0078128B">
        <w:rPr>
          <w:rFonts w:ascii="Arial" w:hAnsi="Arial" w:cs="Arial"/>
          <w:lang w:val="en-US"/>
        </w:rPr>
        <w:t>s</w:t>
      </w:r>
      <w:r w:rsidRPr="0078128B">
        <w:rPr>
          <w:rFonts w:ascii="Arial" w:hAnsi="Arial" w:cs="Arial"/>
          <w:lang w:val="en-US"/>
        </w:rPr>
        <w:t xml:space="preserve"> in OOH</w:t>
      </w:r>
      <w:r w:rsidR="0078128B">
        <w:rPr>
          <w:rFonts w:ascii="Arial" w:hAnsi="Arial" w:cs="Arial"/>
          <w:lang w:val="en-US"/>
        </w:rPr>
        <w:t xml:space="preserve"> requir</w:t>
      </w:r>
      <w:r w:rsidR="00ED5A50">
        <w:rPr>
          <w:rFonts w:ascii="Arial" w:hAnsi="Arial" w:cs="Arial"/>
          <w:lang w:val="en-US"/>
        </w:rPr>
        <w:t>e</w:t>
      </w:r>
      <w:r w:rsidR="0078128B">
        <w:rPr>
          <w:rFonts w:ascii="Arial" w:hAnsi="Arial" w:cs="Arial"/>
          <w:lang w:val="en-US"/>
        </w:rPr>
        <w:t>ments,</w:t>
      </w:r>
      <w:r w:rsidRPr="0078128B">
        <w:rPr>
          <w:rFonts w:ascii="Arial" w:hAnsi="Arial" w:cs="Arial"/>
          <w:lang w:val="en-US"/>
        </w:rPr>
        <w:t xml:space="preserve"> the recommendation was that each FT trainee worked only 38.5 </w:t>
      </w:r>
      <w:proofErr w:type="spellStart"/>
      <w:r w:rsidRPr="0078128B">
        <w:rPr>
          <w:rFonts w:ascii="Arial" w:hAnsi="Arial" w:cs="Arial"/>
          <w:lang w:val="en-US"/>
        </w:rPr>
        <w:t>hrs</w:t>
      </w:r>
      <w:proofErr w:type="spellEnd"/>
      <w:r w:rsidRPr="0078128B">
        <w:rPr>
          <w:rFonts w:ascii="Arial" w:hAnsi="Arial" w:cs="Arial"/>
          <w:lang w:val="en-US"/>
        </w:rPr>
        <w:t xml:space="preserve"> per week to take into account th</w:t>
      </w:r>
      <w:r w:rsidR="00D24BF5">
        <w:rPr>
          <w:rFonts w:ascii="Arial" w:hAnsi="Arial" w:cs="Arial"/>
          <w:lang w:val="en-US"/>
        </w:rPr>
        <w:t xml:space="preserve">e 72 </w:t>
      </w:r>
      <w:proofErr w:type="spellStart"/>
      <w:r w:rsidR="00D24BF5">
        <w:rPr>
          <w:rFonts w:ascii="Arial" w:hAnsi="Arial" w:cs="Arial"/>
          <w:lang w:val="en-US"/>
        </w:rPr>
        <w:t>hrs</w:t>
      </w:r>
      <w:proofErr w:type="spellEnd"/>
      <w:r w:rsidR="00D24BF5">
        <w:rPr>
          <w:rFonts w:ascii="Arial" w:hAnsi="Arial" w:cs="Arial"/>
          <w:lang w:val="en-US"/>
        </w:rPr>
        <w:t xml:space="preserve"> of OOH they would do over</w:t>
      </w:r>
      <w:r w:rsidRPr="0078128B">
        <w:rPr>
          <w:rFonts w:ascii="Arial" w:hAnsi="Arial" w:cs="Arial"/>
          <w:lang w:val="en-US"/>
        </w:rPr>
        <w:t xml:space="preserve"> the year period.  Now OOH is changing</w:t>
      </w:r>
      <w:r w:rsidR="00D24BF5">
        <w:rPr>
          <w:rFonts w:ascii="Arial" w:hAnsi="Arial" w:cs="Arial"/>
          <w:lang w:val="en-US"/>
        </w:rPr>
        <w:t>,</w:t>
      </w:r>
      <w:r w:rsidRPr="0078128B">
        <w:rPr>
          <w:rFonts w:ascii="Arial" w:hAnsi="Arial" w:cs="Arial"/>
          <w:lang w:val="en-US"/>
        </w:rPr>
        <w:t xml:space="preserve"> to become competency based</w:t>
      </w:r>
      <w:r w:rsidR="00D24BF5">
        <w:rPr>
          <w:rFonts w:ascii="Arial" w:hAnsi="Arial" w:cs="Arial"/>
          <w:lang w:val="en-US"/>
        </w:rPr>
        <w:t>,</w:t>
      </w:r>
      <w:r w:rsidRPr="0078128B">
        <w:rPr>
          <w:rFonts w:ascii="Arial" w:hAnsi="Arial" w:cs="Arial"/>
          <w:lang w:val="en-US"/>
        </w:rPr>
        <w:t xml:space="preserve"> the recommendation is changing.  We suggest that each ST3 trainee increase their working hours to a full 40 </w:t>
      </w:r>
      <w:proofErr w:type="spellStart"/>
      <w:r w:rsidRPr="0078128B">
        <w:rPr>
          <w:rFonts w:ascii="Arial" w:hAnsi="Arial" w:cs="Arial"/>
          <w:lang w:val="en-US"/>
        </w:rPr>
        <w:t>hrs</w:t>
      </w:r>
      <w:proofErr w:type="spellEnd"/>
      <w:r w:rsidRPr="0078128B">
        <w:rPr>
          <w:rFonts w:ascii="Arial" w:hAnsi="Arial" w:cs="Arial"/>
          <w:lang w:val="en-US"/>
        </w:rPr>
        <w:t xml:space="preserve"> a week (FT trainees) and take the time back in lieu for what OOHs they do</w:t>
      </w:r>
      <w:r w:rsidR="00D24BF5">
        <w:rPr>
          <w:rFonts w:ascii="Arial" w:hAnsi="Arial" w:cs="Arial"/>
          <w:lang w:val="en-US"/>
        </w:rPr>
        <w:t>,</w:t>
      </w:r>
      <w:r w:rsidRPr="0078128B">
        <w:rPr>
          <w:rFonts w:ascii="Arial" w:hAnsi="Arial" w:cs="Arial"/>
          <w:lang w:val="en-US"/>
        </w:rPr>
        <w:t xml:space="preserve"> when next possible according to their rota. For ST2 trainees the recommendation is also to work a full 40 hour week (FT trainees) and </w:t>
      </w:r>
      <w:r w:rsidR="00D24BF5">
        <w:rPr>
          <w:rFonts w:ascii="Arial" w:hAnsi="Arial" w:cs="Arial"/>
          <w:lang w:val="en-US"/>
        </w:rPr>
        <w:t>for the OOHs sessions to be carried out</w:t>
      </w:r>
      <w:r w:rsidRPr="0078128B">
        <w:rPr>
          <w:rFonts w:ascii="Arial" w:hAnsi="Arial" w:cs="Arial"/>
          <w:lang w:val="en-US"/>
        </w:rPr>
        <w:t xml:space="preserve"> in their private study sessions.</w:t>
      </w:r>
    </w:p>
    <w:p w14:paraId="0184B494" w14:textId="77777777" w:rsidR="00D24BF5" w:rsidRPr="0078128B" w:rsidRDefault="00D24BF5" w:rsidP="0078128B">
      <w:pPr>
        <w:ind w:left="720"/>
        <w:rPr>
          <w:rFonts w:ascii="Arial" w:hAnsi="Arial" w:cs="Arial"/>
        </w:rPr>
      </w:pPr>
    </w:p>
    <w:p w14:paraId="6BD91F9F" w14:textId="77777777" w:rsidR="00CD1454" w:rsidRDefault="00CD1454" w:rsidP="00D24BF5">
      <w:pPr>
        <w:rPr>
          <w:rFonts w:ascii="Arial" w:hAnsi="Arial" w:cs="Arial"/>
          <w:u w:val="single"/>
          <w:lang w:val="en-US"/>
        </w:rPr>
      </w:pPr>
      <w:r w:rsidRPr="00D24BF5">
        <w:rPr>
          <w:rFonts w:ascii="Arial" w:hAnsi="Arial" w:cs="Arial"/>
          <w:u w:val="single"/>
          <w:lang w:val="en-US"/>
        </w:rPr>
        <w:t xml:space="preserve">Annual leave </w:t>
      </w:r>
    </w:p>
    <w:p w14:paraId="5B103C79" w14:textId="77777777" w:rsidR="00D24BF5" w:rsidRPr="00D24BF5" w:rsidRDefault="00D24BF5" w:rsidP="00D24BF5">
      <w:pPr>
        <w:rPr>
          <w:rFonts w:ascii="Arial" w:hAnsi="Arial" w:cs="Arial"/>
          <w:u w:val="single"/>
        </w:rPr>
      </w:pPr>
    </w:p>
    <w:p w14:paraId="039F0A61" w14:textId="5B9DB1EA" w:rsidR="00CD1454" w:rsidRPr="00D24BF5" w:rsidRDefault="00CD1454" w:rsidP="00D24BF5">
      <w:pPr>
        <w:pStyle w:val="ListParagraph"/>
        <w:numPr>
          <w:ilvl w:val="0"/>
          <w:numId w:val="5"/>
        </w:numPr>
        <w:shd w:val="clear" w:color="auto" w:fill="FFFFFF"/>
        <w:spacing w:after="225"/>
        <w:rPr>
          <w:rFonts w:ascii="Arial" w:hAnsi="Arial" w:cs="Arial"/>
        </w:rPr>
      </w:pPr>
      <w:r w:rsidRPr="00D24BF5">
        <w:rPr>
          <w:rFonts w:ascii="Arial" w:hAnsi="Arial" w:cs="Arial"/>
        </w:rPr>
        <w:t>How much annual leave does a trainee get on the new contract?</w:t>
      </w:r>
    </w:p>
    <w:p w14:paraId="075DE935" w14:textId="77777777" w:rsidR="00CD1454" w:rsidRPr="0078128B" w:rsidRDefault="00CD1454" w:rsidP="00D24BF5">
      <w:pPr>
        <w:ind w:left="720"/>
        <w:rPr>
          <w:rFonts w:ascii="Arial" w:hAnsi="Arial" w:cs="Arial"/>
        </w:rPr>
      </w:pPr>
      <w:r w:rsidRPr="0078128B">
        <w:rPr>
          <w:rFonts w:ascii="Arial" w:hAnsi="Arial" w:cs="Arial"/>
        </w:rPr>
        <w:t xml:space="preserve">Leave provisions are set out in Schedule 9 of the terms and conditions of service. Trainees with fewer than five years' NHS experience are entitled to 27 days per year; trainees with five years' NHS experience or more are entitled to 32 days per year. Both of these amounts are inclusive of the two extra-statutory days previously awarded to trainees in hospital settings. All trainees are additionally entitled to the 8 public holidays, or days off in lieu thereof. Entitlements are pro-rata for placements of shorter than twelve months' duration, or for trainees </w:t>
      </w:r>
      <w:r w:rsidRPr="0078128B">
        <w:rPr>
          <w:rFonts w:ascii="Arial" w:hAnsi="Arial" w:cs="Arial"/>
        </w:rPr>
        <w:lastRenderedPageBreak/>
        <w:t xml:space="preserve">working less than full time (LTFT). </w:t>
      </w:r>
      <w:r w:rsidRPr="0078128B">
        <w:rPr>
          <w:rFonts w:ascii="Arial" w:hAnsi="Arial" w:cs="Arial"/>
          <w:lang w:val="en-US"/>
        </w:rPr>
        <w:t>The annual leave is based on the days worked and not the hours.</w:t>
      </w:r>
      <w:r w:rsidR="005C7F20" w:rsidRPr="0078128B">
        <w:rPr>
          <w:rFonts w:ascii="Arial" w:hAnsi="Arial" w:cs="Arial"/>
        </w:rPr>
        <w:t xml:space="preserve"> </w:t>
      </w:r>
      <w:r w:rsidRPr="0078128B">
        <w:rPr>
          <w:rFonts w:ascii="Arial" w:hAnsi="Arial" w:cs="Arial"/>
        </w:rPr>
        <w:t>Trainees working non-standard weeks (e.g. forty hours across four days) should have their entitlement calculated in hours rather than days.</w:t>
      </w:r>
    </w:p>
    <w:p w14:paraId="78006E3F" w14:textId="1524B532" w:rsidR="00CD1454" w:rsidRPr="0078128B" w:rsidRDefault="00CD1454" w:rsidP="009C4342">
      <w:pPr>
        <w:ind w:left="720"/>
        <w:rPr>
          <w:rFonts w:ascii="Arial" w:hAnsi="Arial" w:cs="Arial"/>
        </w:rPr>
      </w:pPr>
      <w:r w:rsidRPr="0078128B">
        <w:rPr>
          <w:rFonts w:ascii="Arial" w:hAnsi="Arial" w:cs="Arial"/>
          <w:lang w:val="en-US"/>
        </w:rPr>
        <w:t>For example – an employee works 40 hours over a 5 day period Monday to Friday.  This employees requests 2 weeks holidays which equates to 10 working days leave.</w:t>
      </w:r>
      <w:r w:rsidR="009C4342">
        <w:rPr>
          <w:rFonts w:ascii="Arial" w:hAnsi="Arial" w:cs="Arial"/>
          <w:lang w:val="en-US"/>
        </w:rPr>
        <w:t xml:space="preserve"> </w:t>
      </w:r>
      <w:r w:rsidRPr="0078128B">
        <w:rPr>
          <w:rFonts w:ascii="Arial" w:hAnsi="Arial" w:cs="Arial"/>
          <w:lang w:val="en-US"/>
        </w:rPr>
        <w:t> On the other hand an employee works 40 hours over a 4 day period Monday to Thursday, also requests 2 weeks annual leave, this equates to 8 working days, as they do not work on Fridays.</w:t>
      </w:r>
    </w:p>
    <w:p w14:paraId="43926990" w14:textId="48AFED42" w:rsidR="00CD1454" w:rsidRDefault="000A3111" w:rsidP="009C4342">
      <w:pPr>
        <w:ind w:left="720"/>
        <w:rPr>
          <w:rFonts w:ascii="Arial" w:hAnsi="Arial" w:cs="Arial"/>
        </w:rPr>
      </w:pPr>
      <w:r w:rsidRPr="0078128B">
        <w:rPr>
          <w:rFonts w:ascii="Arial" w:hAnsi="Arial" w:cs="Arial"/>
        </w:rPr>
        <w:t>The day release course</w:t>
      </w:r>
      <w:r w:rsidR="009C4342">
        <w:rPr>
          <w:rFonts w:ascii="Arial" w:hAnsi="Arial" w:cs="Arial"/>
        </w:rPr>
        <w:t>,</w:t>
      </w:r>
      <w:r w:rsidRPr="0078128B">
        <w:rPr>
          <w:rFonts w:ascii="Arial" w:hAnsi="Arial" w:cs="Arial"/>
        </w:rPr>
        <w:t xml:space="preserve"> and any related study groups that take place on a Wednesday</w:t>
      </w:r>
      <w:r w:rsidR="009C4342">
        <w:rPr>
          <w:rFonts w:ascii="Arial" w:hAnsi="Arial" w:cs="Arial"/>
        </w:rPr>
        <w:t>,</w:t>
      </w:r>
      <w:r w:rsidRPr="0078128B">
        <w:rPr>
          <w:rFonts w:ascii="Arial" w:hAnsi="Arial" w:cs="Arial"/>
        </w:rPr>
        <w:t xml:space="preserve"> count as a normal</w:t>
      </w:r>
      <w:r w:rsidR="009C4342">
        <w:rPr>
          <w:rFonts w:ascii="Arial" w:hAnsi="Arial" w:cs="Arial"/>
        </w:rPr>
        <w:t xml:space="preserve"> working d</w:t>
      </w:r>
      <w:r w:rsidRPr="0078128B">
        <w:rPr>
          <w:rFonts w:ascii="Arial" w:hAnsi="Arial" w:cs="Arial"/>
        </w:rPr>
        <w:t>a</w:t>
      </w:r>
      <w:r w:rsidR="009C4342">
        <w:rPr>
          <w:rFonts w:ascii="Arial" w:hAnsi="Arial" w:cs="Arial"/>
        </w:rPr>
        <w:t>y.  Therefore taking planned absen</w:t>
      </w:r>
      <w:r w:rsidRPr="0078128B">
        <w:rPr>
          <w:rFonts w:ascii="Arial" w:hAnsi="Arial" w:cs="Arial"/>
        </w:rPr>
        <w:t>ce on these da</w:t>
      </w:r>
      <w:r w:rsidR="009C4342">
        <w:rPr>
          <w:rFonts w:ascii="Arial" w:hAnsi="Arial" w:cs="Arial"/>
        </w:rPr>
        <w:t>ys comes out of the trainee’s annu</w:t>
      </w:r>
      <w:r w:rsidRPr="0078128B">
        <w:rPr>
          <w:rFonts w:ascii="Arial" w:hAnsi="Arial" w:cs="Arial"/>
        </w:rPr>
        <w:t>a</w:t>
      </w:r>
      <w:r w:rsidR="009C4342">
        <w:rPr>
          <w:rFonts w:ascii="Arial" w:hAnsi="Arial" w:cs="Arial"/>
        </w:rPr>
        <w:t>l</w:t>
      </w:r>
      <w:r w:rsidRPr="0078128B">
        <w:rPr>
          <w:rFonts w:ascii="Arial" w:hAnsi="Arial" w:cs="Arial"/>
        </w:rPr>
        <w:t xml:space="preserve"> leave allowance.</w:t>
      </w:r>
    </w:p>
    <w:p w14:paraId="202DE966" w14:textId="77777777" w:rsidR="009C4342" w:rsidRPr="0078128B" w:rsidRDefault="009C4342" w:rsidP="009C4342">
      <w:pPr>
        <w:ind w:left="720"/>
        <w:rPr>
          <w:rFonts w:ascii="Arial" w:hAnsi="Arial" w:cs="Arial"/>
        </w:rPr>
      </w:pPr>
    </w:p>
    <w:p w14:paraId="220C6805" w14:textId="209018DC" w:rsidR="00AA7909" w:rsidRDefault="00AA7909" w:rsidP="009C4342">
      <w:pPr>
        <w:rPr>
          <w:rFonts w:ascii="Arial" w:hAnsi="Arial" w:cs="Arial"/>
          <w:u w:val="single"/>
        </w:rPr>
      </w:pPr>
      <w:r w:rsidRPr="009C4342">
        <w:rPr>
          <w:rFonts w:ascii="Arial" w:hAnsi="Arial" w:cs="Arial"/>
          <w:u w:val="single"/>
        </w:rPr>
        <w:t>Study leave</w:t>
      </w:r>
    </w:p>
    <w:p w14:paraId="4A217056" w14:textId="77777777" w:rsidR="00AC7185" w:rsidRDefault="00AC7185" w:rsidP="00AC7185">
      <w:pPr>
        <w:rPr>
          <w:rFonts w:ascii="Arial" w:hAnsi="Arial" w:cs="Arial"/>
          <w:u w:val="single"/>
        </w:rPr>
      </w:pPr>
    </w:p>
    <w:p w14:paraId="6FC6D3BA" w14:textId="39735820" w:rsidR="00AC7185" w:rsidRDefault="00AC7185" w:rsidP="00AC7185">
      <w:pPr>
        <w:pStyle w:val="ListParagraph"/>
        <w:numPr>
          <w:ilvl w:val="0"/>
          <w:numId w:val="7"/>
        </w:numPr>
        <w:rPr>
          <w:rFonts w:ascii="Arial" w:hAnsi="Arial" w:cs="Arial"/>
        </w:rPr>
      </w:pPr>
      <w:r w:rsidRPr="00AC7185">
        <w:rPr>
          <w:rFonts w:ascii="Arial" w:hAnsi="Arial" w:cs="Arial"/>
        </w:rPr>
        <w:t>What is the study leave allowance for a trainee on the new contract?</w:t>
      </w:r>
    </w:p>
    <w:p w14:paraId="6D9C7501" w14:textId="77777777" w:rsidR="00AC7185" w:rsidRPr="00AC7185" w:rsidRDefault="00AC7185" w:rsidP="00AC7185">
      <w:pPr>
        <w:pStyle w:val="ListParagraph"/>
        <w:rPr>
          <w:rFonts w:ascii="Arial" w:hAnsi="Arial" w:cs="Arial"/>
        </w:rPr>
      </w:pPr>
    </w:p>
    <w:p w14:paraId="76F12373" w14:textId="77777777" w:rsidR="00AA7909" w:rsidRPr="0078128B" w:rsidRDefault="00AA7909" w:rsidP="00AC7185">
      <w:pPr>
        <w:ind w:left="720"/>
        <w:rPr>
          <w:rFonts w:ascii="Arial" w:hAnsi="Arial" w:cs="Arial"/>
        </w:rPr>
      </w:pPr>
      <w:r w:rsidRPr="0078128B">
        <w:rPr>
          <w:rFonts w:ascii="Arial" w:hAnsi="Arial" w:cs="Arial"/>
          <w:lang w:val="en-US"/>
        </w:rPr>
        <w:t>The NHS employers website says the following about study leave:</w:t>
      </w:r>
    </w:p>
    <w:p w14:paraId="1BE9FAA0" w14:textId="77777777" w:rsidR="00AA7909" w:rsidRDefault="00AA7909" w:rsidP="00AC7185">
      <w:pPr>
        <w:ind w:left="720"/>
        <w:rPr>
          <w:rFonts w:ascii="Arial" w:hAnsi="Arial" w:cs="Arial"/>
          <w:lang w:val="en-US"/>
        </w:rPr>
      </w:pPr>
      <w:r w:rsidRPr="0078128B">
        <w:rPr>
          <w:rFonts w:ascii="Arial" w:hAnsi="Arial" w:cs="Arial"/>
          <w:lang w:val="en-US"/>
        </w:rPr>
        <w:t>"Professional and study leave is </w:t>
      </w:r>
      <w:r w:rsidRPr="0078128B">
        <w:rPr>
          <w:rFonts w:ascii="Arial" w:hAnsi="Arial" w:cs="Arial"/>
          <w:b/>
          <w:bCs/>
          <w:lang w:val="en-US"/>
        </w:rPr>
        <w:t>discretionary</w:t>
      </w:r>
      <w:r w:rsidRPr="0078128B">
        <w:rPr>
          <w:rFonts w:ascii="Arial" w:hAnsi="Arial" w:cs="Arial"/>
          <w:lang w:val="en-US"/>
        </w:rPr>
        <w:t> but should be granted where at all possible, provided the reason for the request is </w:t>
      </w:r>
      <w:r w:rsidRPr="0078128B">
        <w:rPr>
          <w:rFonts w:ascii="Arial" w:hAnsi="Arial" w:cs="Arial"/>
          <w:b/>
          <w:bCs/>
          <w:lang w:val="en-US"/>
        </w:rPr>
        <w:t>appropriate</w:t>
      </w:r>
      <w:r w:rsidRPr="0078128B">
        <w:rPr>
          <w:rFonts w:ascii="Arial" w:hAnsi="Arial" w:cs="Arial"/>
          <w:lang w:val="en-US"/>
        </w:rPr>
        <w:t>. Trainees can have up to six weeks (30 days) study leave in a 12 month period; this </w:t>
      </w:r>
      <w:r w:rsidRPr="0078128B">
        <w:rPr>
          <w:rFonts w:ascii="Arial" w:hAnsi="Arial" w:cs="Arial"/>
          <w:b/>
          <w:bCs/>
          <w:lang w:val="en-US"/>
        </w:rPr>
        <w:t>includes</w:t>
      </w:r>
      <w:r w:rsidRPr="0078128B">
        <w:rPr>
          <w:rFonts w:ascii="Arial" w:hAnsi="Arial" w:cs="Arial"/>
          <w:lang w:val="en-US"/>
        </w:rPr>
        <w:t> attendance at regular, scheduled teaching sessions. Teaching sessions come out of 'educational time' in the week but should be properly balanced to ensure that the trainee can achieve the necessary competencies during the placement."</w:t>
      </w:r>
    </w:p>
    <w:p w14:paraId="26418CBE" w14:textId="77777777" w:rsidR="00AC7185" w:rsidRPr="0078128B" w:rsidRDefault="00AC7185" w:rsidP="00AC7185">
      <w:pPr>
        <w:ind w:left="720"/>
        <w:rPr>
          <w:rFonts w:ascii="Arial" w:hAnsi="Arial" w:cs="Arial"/>
        </w:rPr>
      </w:pPr>
    </w:p>
    <w:p w14:paraId="50FF4362" w14:textId="60D8839C" w:rsidR="00AA7909" w:rsidRPr="0078128B" w:rsidRDefault="00AA7909" w:rsidP="00BD5E2C">
      <w:pPr>
        <w:ind w:left="720"/>
        <w:rPr>
          <w:rFonts w:ascii="Arial" w:hAnsi="Arial" w:cs="Arial"/>
        </w:rPr>
      </w:pPr>
      <w:r w:rsidRPr="0078128B">
        <w:rPr>
          <w:rFonts w:ascii="Arial" w:hAnsi="Arial" w:cs="Arial"/>
        </w:rPr>
        <w:t>Study leave for LTFTT is pro rata</w:t>
      </w:r>
      <w:r w:rsidR="006F5757">
        <w:rPr>
          <w:rFonts w:ascii="Arial" w:hAnsi="Arial" w:cs="Arial"/>
        </w:rPr>
        <w:t>, however</w:t>
      </w:r>
      <w:r w:rsidRPr="0078128B">
        <w:rPr>
          <w:rFonts w:ascii="Arial" w:hAnsi="Arial" w:cs="Arial"/>
        </w:rPr>
        <w:t xml:space="preserve"> the way we currently run the day rel</w:t>
      </w:r>
      <w:r w:rsidR="006F5757">
        <w:rPr>
          <w:rFonts w:ascii="Arial" w:hAnsi="Arial" w:cs="Arial"/>
        </w:rPr>
        <w:t>e</w:t>
      </w:r>
      <w:r w:rsidRPr="0078128B">
        <w:rPr>
          <w:rFonts w:ascii="Arial" w:hAnsi="Arial" w:cs="Arial"/>
        </w:rPr>
        <w:t>ase means that LTFTT</w:t>
      </w:r>
      <w:r w:rsidR="006F5757">
        <w:rPr>
          <w:rFonts w:ascii="Arial" w:hAnsi="Arial" w:cs="Arial"/>
        </w:rPr>
        <w:t>s</w:t>
      </w:r>
      <w:r w:rsidRPr="0078128B">
        <w:rPr>
          <w:rFonts w:ascii="Arial" w:hAnsi="Arial" w:cs="Arial"/>
        </w:rPr>
        <w:t xml:space="preserve"> attend the day release full time for their first year as an </w:t>
      </w:r>
      <w:r w:rsidR="006F5757">
        <w:rPr>
          <w:rFonts w:ascii="Arial" w:hAnsi="Arial" w:cs="Arial"/>
        </w:rPr>
        <w:t xml:space="preserve">ST1/2 or </w:t>
      </w:r>
      <w:r w:rsidRPr="0078128B">
        <w:rPr>
          <w:rFonts w:ascii="Arial" w:hAnsi="Arial" w:cs="Arial"/>
        </w:rPr>
        <w:t xml:space="preserve">ST3.  This results in them using more study leave than is </w:t>
      </w:r>
      <w:r w:rsidR="006F5757">
        <w:rPr>
          <w:rFonts w:ascii="Arial" w:hAnsi="Arial" w:cs="Arial"/>
        </w:rPr>
        <w:t xml:space="preserve">initially </w:t>
      </w:r>
      <w:r w:rsidRPr="0078128B">
        <w:rPr>
          <w:rFonts w:ascii="Arial" w:hAnsi="Arial" w:cs="Arial"/>
        </w:rPr>
        <w:t>allo</w:t>
      </w:r>
      <w:r w:rsidR="006F5757">
        <w:rPr>
          <w:rFonts w:ascii="Arial" w:hAnsi="Arial" w:cs="Arial"/>
        </w:rPr>
        <w:t>cated to them.  This should</w:t>
      </w:r>
      <w:r w:rsidRPr="0078128B">
        <w:rPr>
          <w:rFonts w:ascii="Arial" w:hAnsi="Arial" w:cs="Arial"/>
        </w:rPr>
        <w:t xml:space="preserve"> be accounted for</w:t>
      </w:r>
      <w:r w:rsidR="006F5757">
        <w:rPr>
          <w:rFonts w:ascii="Arial" w:hAnsi="Arial" w:cs="Arial"/>
        </w:rPr>
        <w:t xml:space="preserve"> or paid back</w:t>
      </w:r>
      <w:r w:rsidRPr="0078128B">
        <w:rPr>
          <w:rFonts w:ascii="Arial" w:hAnsi="Arial" w:cs="Arial"/>
        </w:rPr>
        <w:t xml:space="preserve"> in subsequent years until they CCT.</w:t>
      </w:r>
    </w:p>
    <w:p w14:paraId="41164905" w14:textId="77777777" w:rsidR="007C461E" w:rsidRPr="0078128B" w:rsidRDefault="007C461E" w:rsidP="00BD5E2C">
      <w:pPr>
        <w:ind w:left="720"/>
        <w:rPr>
          <w:rFonts w:ascii="Arial" w:hAnsi="Arial" w:cs="Arial"/>
        </w:rPr>
      </w:pPr>
    </w:p>
    <w:p w14:paraId="015F1E00" w14:textId="522822C5" w:rsidR="007C461E" w:rsidRPr="00BD5E2C" w:rsidRDefault="007C461E" w:rsidP="00BD5E2C">
      <w:pPr>
        <w:shd w:val="clear" w:color="auto" w:fill="FFFFFF"/>
        <w:ind w:left="720" w:hanging="360"/>
        <w:rPr>
          <w:rFonts w:ascii="Arial" w:hAnsi="Arial" w:cs="Arial"/>
        </w:rPr>
      </w:pPr>
      <w:r w:rsidRPr="00BD5E2C">
        <w:rPr>
          <w:rFonts w:ascii="Arial" w:hAnsi="Arial" w:cs="Arial"/>
        </w:rPr>
        <w:t>Q.</w:t>
      </w:r>
      <w:r w:rsidR="00BD5E2C">
        <w:rPr>
          <w:rFonts w:ascii="Arial" w:hAnsi="Arial" w:cs="Arial"/>
        </w:rPr>
        <w:tab/>
      </w:r>
      <w:r w:rsidRPr="00BD5E2C">
        <w:rPr>
          <w:rFonts w:ascii="Arial" w:hAnsi="Arial" w:cs="Arial"/>
        </w:rPr>
        <w:t xml:space="preserve"> Are the trainees' educational sessions taken out of their study leave allowance?</w:t>
      </w:r>
    </w:p>
    <w:p w14:paraId="390EA491" w14:textId="68CACD7C" w:rsidR="007C461E" w:rsidRPr="0078128B" w:rsidRDefault="007C461E" w:rsidP="00BD5E2C">
      <w:pPr>
        <w:pStyle w:val="ListParagraph"/>
        <w:shd w:val="clear" w:color="auto" w:fill="FFFFFF"/>
        <w:rPr>
          <w:rFonts w:ascii="Arial" w:hAnsi="Arial" w:cs="Arial"/>
        </w:rPr>
      </w:pPr>
    </w:p>
    <w:p w14:paraId="01CC1BDB" w14:textId="77777777" w:rsidR="007C461E" w:rsidRPr="0078128B" w:rsidRDefault="007C461E" w:rsidP="00BD5E2C">
      <w:pPr>
        <w:pStyle w:val="ListParagraph"/>
        <w:shd w:val="clear" w:color="auto" w:fill="FFFFFF"/>
        <w:rPr>
          <w:rFonts w:ascii="Arial" w:hAnsi="Arial" w:cs="Arial"/>
        </w:rPr>
      </w:pPr>
      <w:r w:rsidRPr="0078128B">
        <w:rPr>
          <w:rFonts w:ascii="Arial" w:hAnsi="Arial" w:cs="Arial"/>
        </w:rPr>
        <w:t>Yes and no. Study leave allowance is specified within the contract and this now applies to GP trainees in the same way as it does to hospital trainees: up to a maximum of 30 days during any 12-month placement.</w:t>
      </w:r>
    </w:p>
    <w:p w14:paraId="0E5562F3" w14:textId="77777777" w:rsidR="007C461E" w:rsidRPr="0078128B" w:rsidRDefault="007C461E" w:rsidP="00BD5E2C">
      <w:pPr>
        <w:pStyle w:val="ListParagraph"/>
        <w:shd w:val="clear" w:color="auto" w:fill="FFFFFF"/>
        <w:rPr>
          <w:rFonts w:ascii="Arial" w:hAnsi="Arial" w:cs="Arial"/>
        </w:rPr>
      </w:pPr>
      <w:r w:rsidRPr="0078128B">
        <w:rPr>
          <w:rFonts w:ascii="Arial" w:hAnsi="Arial" w:cs="Arial"/>
        </w:rPr>
        <w:t>Half/full day releases to attend curriculum teaching / training come out of their study leave allowance. For example, a trainee who has attended 30 half-day sessions in a 12-month period would have used 15 days of the</w:t>
      </w:r>
      <w:r w:rsidRPr="0078128B">
        <w:rPr>
          <w:rFonts w:ascii="Arial" w:hAnsi="Arial" w:cs="Arial"/>
          <w:strike/>
        </w:rPr>
        <w:t> </w:t>
      </w:r>
      <w:r w:rsidRPr="0078128B">
        <w:rPr>
          <w:rFonts w:ascii="Arial" w:hAnsi="Arial" w:cs="Arial"/>
        </w:rPr>
        <w:t>study leave allowance. The remaining 15 days of the allowance can be applied for as leave for other educational purposes.</w:t>
      </w:r>
    </w:p>
    <w:p w14:paraId="7CC1B534" w14:textId="77777777" w:rsidR="007C461E" w:rsidRPr="0078128B" w:rsidRDefault="007C461E" w:rsidP="00BD5E2C">
      <w:pPr>
        <w:pStyle w:val="ListParagraph"/>
        <w:shd w:val="clear" w:color="auto" w:fill="FFFFFF"/>
        <w:rPr>
          <w:rFonts w:ascii="Arial" w:hAnsi="Arial" w:cs="Arial"/>
        </w:rPr>
      </w:pPr>
      <w:r w:rsidRPr="0078128B">
        <w:rPr>
          <w:rFonts w:ascii="Arial" w:hAnsi="Arial" w:cs="Arial"/>
        </w:rPr>
        <w:t> </w:t>
      </w:r>
    </w:p>
    <w:p w14:paraId="2E519430" w14:textId="77777777" w:rsidR="007C461E" w:rsidRPr="0078128B" w:rsidRDefault="007C461E" w:rsidP="00BD5E2C">
      <w:pPr>
        <w:pStyle w:val="ListParagraph"/>
        <w:shd w:val="clear" w:color="auto" w:fill="FFFFFF"/>
        <w:rPr>
          <w:rFonts w:ascii="Arial" w:hAnsi="Arial" w:cs="Arial"/>
        </w:rPr>
      </w:pPr>
      <w:r w:rsidRPr="0078128B">
        <w:rPr>
          <w:rFonts w:ascii="Arial" w:hAnsi="Arial" w:cs="Arial"/>
        </w:rPr>
        <w:t xml:space="preserve">In the specific case of GP trainees, half/full day teaching sessions must be taken during the educational sessions set out in the trainee's work schedule. Education sessions used for this purpose - and only those </w:t>
      </w:r>
      <w:r w:rsidRPr="0078128B">
        <w:rPr>
          <w:rFonts w:ascii="Arial" w:hAnsi="Arial" w:cs="Arial"/>
        </w:rPr>
        <w:lastRenderedPageBreak/>
        <w:t>used for this purpose - therefore come out of the study leave allocation. It therefore follows that, if a trainee is not on a half/full day release, then this session will still need to be used for other educational purposes (this could be a clinic), based on the requirements of the trainee, but would not come out of the study leave allocation.</w:t>
      </w:r>
    </w:p>
    <w:p w14:paraId="32C485C8" w14:textId="77777777" w:rsidR="00C4494A" w:rsidRPr="0078128B" w:rsidRDefault="00C4494A" w:rsidP="00C4494A">
      <w:pPr>
        <w:pStyle w:val="ListParagraph"/>
        <w:shd w:val="clear" w:color="auto" w:fill="FFFFFF"/>
        <w:rPr>
          <w:rFonts w:ascii="Arial" w:hAnsi="Arial" w:cs="Arial"/>
        </w:rPr>
      </w:pPr>
    </w:p>
    <w:p w14:paraId="384D254B" w14:textId="3F5086B2" w:rsidR="00C4494A" w:rsidRDefault="00C4494A" w:rsidP="00C4494A">
      <w:pPr>
        <w:pStyle w:val="ListParagraph"/>
        <w:shd w:val="clear" w:color="auto" w:fill="FFFFFF"/>
        <w:rPr>
          <w:rFonts w:ascii="Arial" w:hAnsi="Arial" w:cs="Arial"/>
          <w:u w:val="single"/>
        </w:rPr>
      </w:pPr>
      <w:r w:rsidRPr="00974FCF">
        <w:rPr>
          <w:rFonts w:ascii="Arial" w:hAnsi="Arial" w:cs="Arial"/>
          <w:u w:val="single"/>
        </w:rPr>
        <w:t>Study leave calculations for Ports &amp;</w:t>
      </w:r>
      <w:r w:rsidR="00974FCF" w:rsidRPr="00974FCF">
        <w:rPr>
          <w:rFonts w:ascii="Arial" w:hAnsi="Arial" w:cs="Arial"/>
          <w:u w:val="single"/>
        </w:rPr>
        <w:t xml:space="preserve"> </w:t>
      </w:r>
      <w:r w:rsidRPr="00974FCF">
        <w:rPr>
          <w:rFonts w:ascii="Arial" w:hAnsi="Arial" w:cs="Arial"/>
          <w:u w:val="single"/>
        </w:rPr>
        <w:t>IOW VTS</w:t>
      </w:r>
      <w:r w:rsidR="00564117">
        <w:rPr>
          <w:rFonts w:ascii="Arial" w:hAnsi="Arial" w:cs="Arial"/>
          <w:u w:val="single"/>
        </w:rPr>
        <w:t xml:space="preserve"> (based on a typical year)</w:t>
      </w:r>
    </w:p>
    <w:p w14:paraId="2B04CCCC" w14:textId="77777777" w:rsidR="00974FCF" w:rsidRPr="00974FCF" w:rsidRDefault="00974FCF" w:rsidP="00C4494A">
      <w:pPr>
        <w:pStyle w:val="ListParagraph"/>
        <w:shd w:val="clear" w:color="auto" w:fill="FFFFFF"/>
        <w:rPr>
          <w:rFonts w:ascii="Arial" w:hAnsi="Arial" w:cs="Arial"/>
          <w:u w:val="single"/>
        </w:rPr>
      </w:pPr>
    </w:p>
    <w:p w14:paraId="029C8DB5" w14:textId="669E4781" w:rsidR="00C4494A" w:rsidRPr="0078128B" w:rsidRDefault="00C4494A" w:rsidP="00C4494A">
      <w:pPr>
        <w:pStyle w:val="ListParagraph"/>
        <w:shd w:val="clear" w:color="auto" w:fill="FFFFFF"/>
        <w:rPr>
          <w:rFonts w:ascii="Arial" w:hAnsi="Arial" w:cs="Arial"/>
        </w:rPr>
      </w:pPr>
      <w:r w:rsidRPr="0078128B">
        <w:rPr>
          <w:rFonts w:ascii="Arial" w:hAnsi="Arial" w:cs="Arial"/>
        </w:rPr>
        <w:t>ST1</w:t>
      </w:r>
      <w:r w:rsidR="00974FCF">
        <w:rPr>
          <w:rFonts w:ascii="Arial" w:hAnsi="Arial" w:cs="Arial"/>
        </w:rPr>
        <w:t xml:space="preserve">: 60 sessions minus </w:t>
      </w:r>
      <w:r w:rsidRPr="0078128B">
        <w:rPr>
          <w:rFonts w:ascii="Arial" w:hAnsi="Arial" w:cs="Arial"/>
        </w:rPr>
        <w:t xml:space="preserve">13 (11 for monthly day release (not </w:t>
      </w:r>
      <w:r w:rsidR="00974FCF">
        <w:rPr>
          <w:rFonts w:ascii="Arial" w:hAnsi="Arial" w:cs="Arial"/>
        </w:rPr>
        <w:t>held in D</w:t>
      </w:r>
      <w:r w:rsidRPr="0078128B">
        <w:rPr>
          <w:rFonts w:ascii="Arial" w:hAnsi="Arial" w:cs="Arial"/>
        </w:rPr>
        <w:t xml:space="preserve">ec), </w:t>
      </w:r>
      <w:r w:rsidR="00974FCF">
        <w:rPr>
          <w:rFonts w:ascii="Arial" w:hAnsi="Arial" w:cs="Arial"/>
        </w:rPr>
        <w:t>minus 2</w:t>
      </w:r>
      <w:r w:rsidRPr="0078128B">
        <w:rPr>
          <w:rFonts w:ascii="Arial" w:hAnsi="Arial" w:cs="Arial"/>
        </w:rPr>
        <w:t xml:space="preserve"> for full day joint days) = 47 </w:t>
      </w:r>
      <w:r w:rsidR="006D47C2">
        <w:rPr>
          <w:rFonts w:ascii="Arial" w:hAnsi="Arial" w:cs="Arial"/>
        </w:rPr>
        <w:t xml:space="preserve">sessions </w:t>
      </w:r>
      <w:r w:rsidRPr="0078128B">
        <w:rPr>
          <w:rFonts w:ascii="Arial" w:hAnsi="Arial" w:cs="Arial"/>
        </w:rPr>
        <w:t>remaining (23.5 days)</w:t>
      </w:r>
    </w:p>
    <w:p w14:paraId="0AEB70B8" w14:textId="4792D265" w:rsidR="00C4494A" w:rsidRPr="0078128B" w:rsidRDefault="00C4494A" w:rsidP="00C4494A">
      <w:pPr>
        <w:pStyle w:val="ListParagraph"/>
        <w:shd w:val="clear" w:color="auto" w:fill="FFFFFF"/>
        <w:rPr>
          <w:rFonts w:ascii="Arial" w:hAnsi="Arial" w:cs="Arial"/>
        </w:rPr>
      </w:pPr>
      <w:r w:rsidRPr="0078128B">
        <w:rPr>
          <w:rFonts w:ascii="Arial" w:hAnsi="Arial" w:cs="Arial"/>
        </w:rPr>
        <w:t>ST2</w:t>
      </w:r>
      <w:r w:rsidR="00974FCF">
        <w:rPr>
          <w:rFonts w:ascii="Arial" w:hAnsi="Arial" w:cs="Arial"/>
        </w:rPr>
        <w:t xml:space="preserve">: </w:t>
      </w:r>
      <w:r w:rsidRPr="0078128B">
        <w:rPr>
          <w:rFonts w:ascii="Arial" w:hAnsi="Arial" w:cs="Arial"/>
        </w:rPr>
        <w:t xml:space="preserve">60 sessions </w:t>
      </w:r>
      <w:r w:rsidR="00974FCF">
        <w:rPr>
          <w:rFonts w:ascii="Arial" w:hAnsi="Arial" w:cs="Arial"/>
        </w:rPr>
        <w:t>minus 13 (as above) and minus</w:t>
      </w:r>
      <w:r w:rsidRPr="0078128B">
        <w:rPr>
          <w:rFonts w:ascii="Arial" w:hAnsi="Arial" w:cs="Arial"/>
        </w:rPr>
        <w:t xml:space="preserve">10 </w:t>
      </w:r>
      <w:r w:rsidR="00974FCF">
        <w:rPr>
          <w:rFonts w:ascii="Arial" w:hAnsi="Arial" w:cs="Arial"/>
        </w:rPr>
        <w:t xml:space="preserve">for </w:t>
      </w:r>
      <w:r w:rsidRPr="0078128B">
        <w:rPr>
          <w:rFonts w:ascii="Arial" w:hAnsi="Arial" w:cs="Arial"/>
        </w:rPr>
        <w:t xml:space="preserve">ST2 learning sets = 37 </w:t>
      </w:r>
      <w:r w:rsidR="006D47C2">
        <w:rPr>
          <w:rFonts w:ascii="Arial" w:hAnsi="Arial" w:cs="Arial"/>
        </w:rPr>
        <w:t xml:space="preserve">sessions </w:t>
      </w:r>
      <w:r w:rsidRPr="0078128B">
        <w:rPr>
          <w:rFonts w:ascii="Arial" w:hAnsi="Arial" w:cs="Arial"/>
        </w:rPr>
        <w:t>remaining (18.5 days)</w:t>
      </w:r>
    </w:p>
    <w:p w14:paraId="17DFFCC3" w14:textId="049447CA" w:rsidR="00C4494A" w:rsidRPr="0078128B" w:rsidRDefault="00C4494A" w:rsidP="00C4494A">
      <w:pPr>
        <w:pStyle w:val="ListParagraph"/>
        <w:shd w:val="clear" w:color="auto" w:fill="FFFFFF"/>
        <w:rPr>
          <w:rFonts w:ascii="Arial" w:hAnsi="Arial" w:cs="Arial"/>
        </w:rPr>
      </w:pPr>
      <w:r w:rsidRPr="0078128B">
        <w:rPr>
          <w:rFonts w:ascii="Arial" w:hAnsi="Arial" w:cs="Arial"/>
        </w:rPr>
        <w:t xml:space="preserve">ST3 </w:t>
      </w:r>
      <w:r w:rsidR="00974FCF">
        <w:rPr>
          <w:rFonts w:ascii="Arial" w:hAnsi="Arial" w:cs="Arial"/>
        </w:rPr>
        <w:t xml:space="preserve">: </w:t>
      </w:r>
      <w:r w:rsidRPr="0078128B">
        <w:rPr>
          <w:rFonts w:ascii="Arial" w:hAnsi="Arial" w:cs="Arial"/>
        </w:rPr>
        <w:t xml:space="preserve">60 sessions </w:t>
      </w:r>
      <w:r w:rsidR="00974FCF">
        <w:rPr>
          <w:rFonts w:ascii="Arial" w:hAnsi="Arial" w:cs="Arial"/>
        </w:rPr>
        <w:t xml:space="preserve">minus 38 day release sessions, minus </w:t>
      </w:r>
      <w:r w:rsidRPr="0078128B">
        <w:rPr>
          <w:rFonts w:ascii="Arial" w:hAnsi="Arial" w:cs="Arial"/>
        </w:rPr>
        <w:t xml:space="preserve">2 sessions </w:t>
      </w:r>
      <w:r w:rsidR="00974FCF">
        <w:rPr>
          <w:rFonts w:ascii="Arial" w:hAnsi="Arial" w:cs="Arial"/>
        </w:rPr>
        <w:t xml:space="preserve">for </w:t>
      </w:r>
      <w:r w:rsidRPr="0078128B">
        <w:rPr>
          <w:rFonts w:ascii="Arial" w:hAnsi="Arial" w:cs="Arial"/>
        </w:rPr>
        <w:t>Wessex AKT course (1 day)</w:t>
      </w:r>
      <w:r w:rsidR="006D47C2">
        <w:rPr>
          <w:rFonts w:ascii="Arial" w:hAnsi="Arial" w:cs="Arial"/>
        </w:rPr>
        <w:t xml:space="preserve">, minus </w:t>
      </w:r>
      <w:r w:rsidRPr="0078128B">
        <w:rPr>
          <w:rFonts w:ascii="Arial" w:hAnsi="Arial" w:cs="Arial"/>
        </w:rPr>
        <w:t xml:space="preserve">4 sessions </w:t>
      </w:r>
      <w:r w:rsidR="006D47C2">
        <w:rPr>
          <w:rFonts w:ascii="Arial" w:hAnsi="Arial" w:cs="Arial"/>
        </w:rPr>
        <w:t xml:space="preserve">for </w:t>
      </w:r>
      <w:r w:rsidRPr="0078128B">
        <w:rPr>
          <w:rFonts w:ascii="Arial" w:hAnsi="Arial" w:cs="Arial"/>
        </w:rPr>
        <w:t>Wessex CSA course (2 days) = 16 sessions remaining (8 days).</w:t>
      </w:r>
    </w:p>
    <w:p w14:paraId="3D178B54" w14:textId="77777777" w:rsidR="00564117" w:rsidRDefault="00564117" w:rsidP="00564117">
      <w:pPr>
        <w:rPr>
          <w:rFonts w:ascii="Arial" w:hAnsi="Arial" w:cs="Arial"/>
        </w:rPr>
      </w:pPr>
    </w:p>
    <w:p w14:paraId="0CF25B12" w14:textId="77777777" w:rsidR="00564117" w:rsidRDefault="00564117" w:rsidP="00564117">
      <w:pPr>
        <w:rPr>
          <w:rFonts w:ascii="Arial" w:hAnsi="Arial" w:cs="Arial"/>
        </w:rPr>
      </w:pPr>
    </w:p>
    <w:p w14:paraId="6EA671D7" w14:textId="5F5E266E" w:rsidR="00840372" w:rsidRDefault="00840372" w:rsidP="00564117">
      <w:pPr>
        <w:ind w:left="720"/>
        <w:rPr>
          <w:rFonts w:ascii="Arial" w:hAnsi="Arial" w:cs="Arial"/>
        </w:rPr>
      </w:pPr>
      <w:r w:rsidRPr="0078128B">
        <w:rPr>
          <w:rFonts w:ascii="Arial" w:hAnsi="Arial" w:cs="Arial"/>
        </w:rPr>
        <w:t xml:space="preserve">Q. On the IOW trainees have secondary care taster sessions available </w:t>
      </w:r>
      <w:r w:rsidR="00564117">
        <w:rPr>
          <w:rFonts w:ascii="Arial" w:hAnsi="Arial" w:cs="Arial"/>
        </w:rPr>
        <w:t>for them to att</w:t>
      </w:r>
      <w:r w:rsidRPr="0078128B">
        <w:rPr>
          <w:rFonts w:ascii="Arial" w:hAnsi="Arial" w:cs="Arial"/>
        </w:rPr>
        <w:t>e</w:t>
      </w:r>
      <w:r w:rsidR="00564117">
        <w:rPr>
          <w:rFonts w:ascii="Arial" w:hAnsi="Arial" w:cs="Arial"/>
        </w:rPr>
        <w:t>n</w:t>
      </w:r>
      <w:r w:rsidRPr="0078128B">
        <w:rPr>
          <w:rFonts w:ascii="Arial" w:hAnsi="Arial" w:cs="Arial"/>
        </w:rPr>
        <w:t xml:space="preserve">d if they wish.  Should this time come out of their 4 hrs private study time (FT trainee) or their 30 days study leave time?  </w:t>
      </w:r>
    </w:p>
    <w:p w14:paraId="39F52753" w14:textId="77777777" w:rsidR="00564117" w:rsidRPr="0078128B" w:rsidRDefault="00564117" w:rsidP="00564117">
      <w:pPr>
        <w:ind w:left="720"/>
        <w:rPr>
          <w:rFonts w:ascii="Arial" w:hAnsi="Arial" w:cs="Arial"/>
        </w:rPr>
      </w:pPr>
    </w:p>
    <w:p w14:paraId="50E6C201" w14:textId="5064B74E" w:rsidR="00C4494A" w:rsidRPr="0078128B" w:rsidRDefault="00840372" w:rsidP="00C4494A">
      <w:pPr>
        <w:ind w:left="720"/>
        <w:rPr>
          <w:rFonts w:ascii="Arial" w:hAnsi="Arial" w:cs="Arial"/>
        </w:rPr>
      </w:pPr>
      <w:r w:rsidRPr="0078128B">
        <w:rPr>
          <w:rFonts w:ascii="Arial" w:hAnsi="Arial" w:cs="Arial"/>
        </w:rPr>
        <w:t>A.  These sessions should be taken out of the study leave allocated 30 days</w:t>
      </w:r>
      <w:r w:rsidR="00564117">
        <w:rPr>
          <w:rFonts w:ascii="Arial" w:hAnsi="Arial" w:cs="Arial"/>
        </w:rPr>
        <w:t>,</w:t>
      </w:r>
      <w:r w:rsidRPr="0078128B">
        <w:rPr>
          <w:rFonts w:ascii="Arial" w:hAnsi="Arial" w:cs="Arial"/>
        </w:rPr>
        <w:t xml:space="preserve"> as with </w:t>
      </w:r>
      <w:r w:rsidR="00564117">
        <w:rPr>
          <w:rFonts w:ascii="Arial" w:hAnsi="Arial" w:cs="Arial"/>
        </w:rPr>
        <w:t>the new changes to OOHs the private study time will need to be largely used for complet</w:t>
      </w:r>
      <w:r w:rsidRPr="0078128B">
        <w:rPr>
          <w:rFonts w:ascii="Arial" w:hAnsi="Arial" w:cs="Arial"/>
        </w:rPr>
        <w:t>ing these</w:t>
      </w:r>
      <w:r w:rsidR="00564117">
        <w:rPr>
          <w:rFonts w:ascii="Arial" w:hAnsi="Arial" w:cs="Arial"/>
        </w:rPr>
        <w:t xml:space="preserve"> </w:t>
      </w:r>
      <w:r w:rsidRPr="0078128B">
        <w:rPr>
          <w:rFonts w:ascii="Arial" w:hAnsi="Arial" w:cs="Arial"/>
        </w:rPr>
        <w:t>OOH sessions.</w:t>
      </w:r>
    </w:p>
    <w:p w14:paraId="62E88AC2" w14:textId="77777777" w:rsidR="00CD1454" w:rsidRDefault="00CD1454">
      <w:pPr>
        <w:rPr>
          <w:rFonts w:ascii="Arial" w:hAnsi="Arial" w:cs="Arial"/>
        </w:rPr>
      </w:pPr>
    </w:p>
    <w:p w14:paraId="3FD5314F" w14:textId="5DA13E2D" w:rsidR="00784FE3" w:rsidRDefault="00C11D58">
      <w:pPr>
        <w:rPr>
          <w:rFonts w:ascii="Arial" w:hAnsi="Arial" w:cs="Arial"/>
        </w:rPr>
      </w:pPr>
      <w:r>
        <w:rPr>
          <w:rFonts w:ascii="Arial" w:hAnsi="Arial" w:cs="Arial"/>
        </w:rPr>
        <w:tab/>
        <w:t>Q. What study leave budget available for Portsmouth &amp; IOW trainees?</w:t>
      </w:r>
    </w:p>
    <w:p w14:paraId="0DDB2C94" w14:textId="77777777" w:rsidR="00C11D58" w:rsidRDefault="00C11D58">
      <w:pPr>
        <w:rPr>
          <w:rFonts w:ascii="Arial" w:hAnsi="Arial" w:cs="Arial"/>
        </w:rPr>
      </w:pPr>
    </w:p>
    <w:p w14:paraId="7CFAFD16" w14:textId="77777777" w:rsidR="00ED5A50" w:rsidRDefault="00C11D58" w:rsidP="00C11D58">
      <w:pPr>
        <w:ind w:left="720"/>
        <w:rPr>
          <w:rFonts w:ascii="Arial" w:hAnsi="Arial" w:cs="Arial"/>
        </w:rPr>
      </w:pPr>
      <w:r>
        <w:rPr>
          <w:rFonts w:ascii="Arial" w:hAnsi="Arial" w:cs="Arial"/>
        </w:rPr>
        <w:t>The study leave budget for ST1 &amp; 2 doctors is held by their hospital trust that employs them.  Any requests for funding need to go through the hospital trusts directly.  There is no study budget available to apply for as an ST3 trainee, these trainees receive 38 half day educational teaching sessions per year that are designed to meet their learning needs. Portsmouth &amp; IOW GP Education heavily subsidises the Wessex AKT and CSA courses.  These are available to all trainees.</w:t>
      </w:r>
      <w:r w:rsidR="00205F42">
        <w:rPr>
          <w:rFonts w:ascii="Arial" w:hAnsi="Arial" w:cs="Arial"/>
        </w:rPr>
        <w:t xml:space="preserve"> </w:t>
      </w:r>
    </w:p>
    <w:p w14:paraId="0D69422C" w14:textId="77777777" w:rsidR="00ED5A50" w:rsidRDefault="00ED5A50" w:rsidP="00C11D58">
      <w:pPr>
        <w:ind w:left="720"/>
        <w:rPr>
          <w:rFonts w:ascii="Arial" w:hAnsi="Arial" w:cs="Arial"/>
        </w:rPr>
      </w:pPr>
    </w:p>
    <w:p w14:paraId="2C49D048" w14:textId="712AB9E5" w:rsidR="00C11D58" w:rsidRDefault="00205F42" w:rsidP="00C11D58">
      <w:pPr>
        <w:ind w:left="720"/>
        <w:rPr>
          <w:rFonts w:ascii="Arial" w:hAnsi="Arial" w:cs="Arial"/>
        </w:rPr>
      </w:pPr>
      <w:r>
        <w:rPr>
          <w:rFonts w:ascii="Arial" w:hAnsi="Arial" w:cs="Arial"/>
        </w:rPr>
        <w:t xml:space="preserve">For further information see the link below </w:t>
      </w:r>
      <w:r w:rsidR="00ED5A50">
        <w:rPr>
          <w:rFonts w:ascii="Arial" w:hAnsi="Arial" w:cs="Arial"/>
        </w:rPr>
        <w:t>to the Portsmouth Primary Care Education website resources section and refer to the document entitled ‘Approved courses for study leave budget during GP Post Placements’.</w:t>
      </w:r>
    </w:p>
    <w:p w14:paraId="36F9FA4F" w14:textId="31C20C63" w:rsidR="00205F42" w:rsidRPr="0078128B" w:rsidRDefault="00ED5A50" w:rsidP="00C11D58">
      <w:pPr>
        <w:ind w:left="720"/>
        <w:rPr>
          <w:rFonts w:ascii="Arial" w:hAnsi="Arial" w:cs="Arial"/>
        </w:rPr>
      </w:pPr>
      <w:r w:rsidRPr="00ED5A50">
        <w:rPr>
          <w:rFonts w:ascii="Arial" w:hAnsi="Arial" w:cs="Arial"/>
        </w:rPr>
        <w:t>https://www.gpeducation-portsmouth.co.uk/resources</w:t>
      </w:r>
    </w:p>
    <w:p w14:paraId="0E201F54" w14:textId="77777777" w:rsidR="00CD1454" w:rsidRPr="0078128B" w:rsidRDefault="00CD1454">
      <w:pPr>
        <w:rPr>
          <w:rFonts w:ascii="Arial" w:hAnsi="Arial" w:cs="Arial"/>
        </w:rPr>
      </w:pPr>
    </w:p>
    <w:p w14:paraId="015E8DBF" w14:textId="0C285E25" w:rsidR="00CD1454" w:rsidRDefault="007D5B26">
      <w:pPr>
        <w:rPr>
          <w:rFonts w:ascii="Arial" w:hAnsi="Arial" w:cs="Arial"/>
          <w:u w:val="single"/>
        </w:rPr>
      </w:pPr>
      <w:r w:rsidRPr="007D5B26">
        <w:rPr>
          <w:rFonts w:ascii="Arial" w:hAnsi="Arial" w:cs="Arial"/>
          <w:u w:val="single"/>
        </w:rPr>
        <w:t>Other resources</w:t>
      </w:r>
    </w:p>
    <w:p w14:paraId="16D12E87" w14:textId="77777777" w:rsidR="00784FE3" w:rsidRDefault="00784FE3">
      <w:pPr>
        <w:rPr>
          <w:rFonts w:ascii="Arial" w:hAnsi="Arial" w:cs="Arial"/>
          <w:u w:val="single"/>
        </w:rPr>
      </w:pPr>
    </w:p>
    <w:p w14:paraId="1540EFC4" w14:textId="77777777" w:rsidR="00784FE3" w:rsidRPr="00784FE3" w:rsidRDefault="007D5B26" w:rsidP="00784FE3">
      <w:pPr>
        <w:rPr>
          <w:rFonts w:ascii="Times" w:eastAsia="Times New Roman" w:hAnsi="Times"/>
          <w:sz w:val="20"/>
          <w:szCs w:val="20"/>
        </w:rPr>
      </w:pPr>
      <w:r w:rsidRPr="007D5B26">
        <w:rPr>
          <w:rFonts w:ascii="Arial" w:hAnsi="Arial" w:cs="Arial"/>
        </w:rPr>
        <w:t>LMC sample rotas</w:t>
      </w:r>
      <w:r w:rsidR="00784FE3">
        <w:rPr>
          <w:rFonts w:ascii="Arial" w:hAnsi="Arial" w:cs="Arial"/>
        </w:rPr>
        <w:t xml:space="preserve"> </w:t>
      </w:r>
      <w:hyperlink r:id="rId8" w:history="1">
        <w:r w:rsidR="00784FE3" w:rsidRPr="00784FE3">
          <w:rPr>
            <w:rFonts w:ascii="Times" w:eastAsia="Times New Roman" w:hAnsi="Times"/>
            <w:color w:val="0000FF"/>
            <w:sz w:val="20"/>
            <w:szCs w:val="20"/>
            <w:u w:val="single"/>
          </w:rPr>
          <w:t>https://www.wessexlmcs.com/possiblenewgptrainingrotas</w:t>
        </w:r>
      </w:hyperlink>
    </w:p>
    <w:p w14:paraId="03B06BD1" w14:textId="09B8EFB8" w:rsidR="007D5B26" w:rsidRDefault="00784FE3">
      <w:pPr>
        <w:rPr>
          <w:rFonts w:ascii="Arial" w:hAnsi="Arial" w:cs="Arial"/>
        </w:rPr>
      </w:pPr>
      <w:r>
        <w:rPr>
          <w:rFonts w:ascii="Arial" w:hAnsi="Arial" w:cs="Arial"/>
        </w:rPr>
        <w:t>(Please note the details regarding OOH on this page were not up to date at the time this document was produced but the 40 hr week sample rotas are correct)</w:t>
      </w:r>
    </w:p>
    <w:p w14:paraId="71F2ABDC" w14:textId="77777777" w:rsidR="00784FE3" w:rsidRDefault="00784FE3">
      <w:pPr>
        <w:rPr>
          <w:rFonts w:ascii="Arial" w:hAnsi="Arial" w:cs="Arial"/>
        </w:rPr>
      </w:pPr>
    </w:p>
    <w:p w14:paraId="05B80751" w14:textId="1C30386A" w:rsidR="00784FE3" w:rsidRPr="007D5B26" w:rsidRDefault="00784FE3">
      <w:pPr>
        <w:rPr>
          <w:rFonts w:ascii="Arial" w:hAnsi="Arial" w:cs="Arial"/>
        </w:rPr>
      </w:pPr>
      <w:r>
        <w:rPr>
          <w:rFonts w:ascii="Arial" w:hAnsi="Arial" w:cs="Arial"/>
        </w:rPr>
        <w:t xml:space="preserve">Excel timetable calculator </w:t>
      </w:r>
      <w:r w:rsidR="00ED5A50">
        <w:rPr>
          <w:rFonts w:ascii="Arial" w:hAnsi="Arial" w:cs="Arial"/>
        </w:rPr>
        <w:t>–</w:t>
      </w:r>
      <w:r>
        <w:rPr>
          <w:rFonts w:ascii="Arial" w:hAnsi="Arial" w:cs="Arial"/>
        </w:rPr>
        <w:t xml:space="preserve"> A</w:t>
      </w:r>
      <w:r w:rsidR="00ED5A50">
        <w:rPr>
          <w:rFonts w:ascii="Arial" w:hAnsi="Arial" w:cs="Arial"/>
        </w:rPr>
        <w:t>vailable on request</w:t>
      </w:r>
    </w:p>
    <w:p w14:paraId="2D6AE936" w14:textId="77777777" w:rsidR="00CD1454" w:rsidRPr="0078128B" w:rsidRDefault="00CD1454">
      <w:pPr>
        <w:rPr>
          <w:rFonts w:ascii="Arial" w:hAnsi="Arial" w:cs="Arial"/>
        </w:rPr>
      </w:pPr>
    </w:p>
    <w:p w14:paraId="776E5CD6" w14:textId="77777777" w:rsidR="00784FE3" w:rsidRPr="00784FE3" w:rsidRDefault="00784FE3" w:rsidP="00784FE3">
      <w:pPr>
        <w:rPr>
          <w:rFonts w:ascii="Times" w:eastAsia="Times New Roman" w:hAnsi="Times"/>
          <w:sz w:val="20"/>
          <w:szCs w:val="20"/>
        </w:rPr>
      </w:pPr>
      <w:r>
        <w:rPr>
          <w:rFonts w:ascii="Arial" w:hAnsi="Arial" w:cs="Arial"/>
        </w:rPr>
        <w:t xml:space="preserve">This document and the associated resources can also be found on the Portsmouth &amp; IOW GP education website: </w:t>
      </w:r>
      <w:hyperlink r:id="rId9" w:history="1">
        <w:r w:rsidRPr="00784FE3">
          <w:rPr>
            <w:rFonts w:ascii="Times" w:eastAsia="Times New Roman" w:hAnsi="Times"/>
            <w:color w:val="0000FF"/>
            <w:sz w:val="20"/>
            <w:szCs w:val="20"/>
            <w:u w:val="single"/>
          </w:rPr>
          <w:t>https://www.gpeducation-portsmouth.co.uk/</w:t>
        </w:r>
      </w:hyperlink>
    </w:p>
    <w:p w14:paraId="67F0BA7A" w14:textId="61C88C26" w:rsidR="00CD1454" w:rsidRPr="0078128B" w:rsidRDefault="00CD1454">
      <w:pPr>
        <w:rPr>
          <w:rFonts w:ascii="Arial" w:hAnsi="Arial" w:cs="Arial"/>
        </w:rPr>
      </w:pPr>
    </w:p>
    <w:p w14:paraId="651717D0" w14:textId="77777777" w:rsidR="00CD1454" w:rsidRDefault="00CD1454">
      <w:pPr>
        <w:rPr>
          <w:rFonts w:ascii="Arial" w:hAnsi="Arial" w:cs="Arial"/>
        </w:rPr>
      </w:pPr>
    </w:p>
    <w:p w14:paraId="632B0BCC" w14:textId="77777777" w:rsidR="00784FE3" w:rsidRPr="0078128B" w:rsidRDefault="00784FE3">
      <w:pPr>
        <w:rPr>
          <w:rFonts w:ascii="Arial" w:hAnsi="Arial" w:cs="Arial"/>
        </w:rPr>
      </w:pPr>
    </w:p>
    <w:p w14:paraId="41F97562" w14:textId="77777777" w:rsidR="00CD1454" w:rsidRPr="0078128B" w:rsidRDefault="00CD1454">
      <w:pPr>
        <w:rPr>
          <w:rFonts w:ascii="Arial" w:hAnsi="Arial" w:cs="Arial"/>
          <w:i/>
          <w:sz w:val="20"/>
          <w:szCs w:val="20"/>
        </w:rPr>
      </w:pPr>
      <w:r w:rsidRPr="0078128B">
        <w:rPr>
          <w:rFonts w:ascii="Arial" w:hAnsi="Arial" w:cs="Arial"/>
          <w:i/>
          <w:sz w:val="20"/>
          <w:szCs w:val="20"/>
        </w:rPr>
        <w:t>Disclaimer</w:t>
      </w:r>
    </w:p>
    <w:p w14:paraId="1A18FCE2" w14:textId="213E03F8" w:rsidR="00CD1454" w:rsidRPr="0078128B" w:rsidRDefault="00CD1454">
      <w:pPr>
        <w:rPr>
          <w:rFonts w:ascii="Arial" w:hAnsi="Arial" w:cs="Arial"/>
          <w:i/>
          <w:sz w:val="20"/>
          <w:szCs w:val="20"/>
        </w:rPr>
      </w:pPr>
      <w:r w:rsidRPr="0078128B">
        <w:rPr>
          <w:rFonts w:ascii="Arial" w:hAnsi="Arial" w:cs="Arial"/>
          <w:i/>
          <w:sz w:val="20"/>
          <w:szCs w:val="20"/>
        </w:rPr>
        <w:t>The information in this document is believed</w:t>
      </w:r>
      <w:r w:rsidR="00784FE3">
        <w:rPr>
          <w:rFonts w:ascii="Arial" w:hAnsi="Arial" w:cs="Arial"/>
          <w:i/>
          <w:sz w:val="20"/>
          <w:szCs w:val="20"/>
        </w:rPr>
        <w:t xml:space="preserve"> to be correct to the best of the</w:t>
      </w:r>
      <w:r w:rsidRPr="0078128B">
        <w:rPr>
          <w:rFonts w:ascii="Arial" w:hAnsi="Arial" w:cs="Arial"/>
          <w:i/>
          <w:sz w:val="20"/>
          <w:szCs w:val="20"/>
        </w:rPr>
        <w:t xml:space="preserve"> knowledge</w:t>
      </w:r>
      <w:r w:rsidR="00784FE3">
        <w:rPr>
          <w:rFonts w:ascii="Arial" w:hAnsi="Arial" w:cs="Arial"/>
          <w:i/>
          <w:sz w:val="20"/>
          <w:szCs w:val="20"/>
        </w:rPr>
        <w:t xml:space="preserve"> of the author.  Theses recomm</w:t>
      </w:r>
      <w:r w:rsidRPr="0078128B">
        <w:rPr>
          <w:rFonts w:ascii="Arial" w:hAnsi="Arial" w:cs="Arial"/>
          <w:i/>
          <w:sz w:val="20"/>
          <w:szCs w:val="20"/>
        </w:rPr>
        <w:t>e</w:t>
      </w:r>
      <w:r w:rsidR="00784FE3">
        <w:rPr>
          <w:rFonts w:ascii="Arial" w:hAnsi="Arial" w:cs="Arial"/>
          <w:i/>
          <w:sz w:val="20"/>
          <w:szCs w:val="20"/>
        </w:rPr>
        <w:t>n</w:t>
      </w:r>
      <w:r w:rsidRPr="0078128B">
        <w:rPr>
          <w:rFonts w:ascii="Arial" w:hAnsi="Arial" w:cs="Arial"/>
          <w:i/>
          <w:sz w:val="20"/>
          <w:szCs w:val="20"/>
        </w:rPr>
        <w:t xml:space="preserve">dations are based on </w:t>
      </w:r>
      <w:r w:rsidR="00784FE3">
        <w:rPr>
          <w:rFonts w:ascii="Arial" w:hAnsi="Arial" w:cs="Arial"/>
          <w:i/>
          <w:sz w:val="20"/>
          <w:szCs w:val="20"/>
        </w:rPr>
        <w:t>i</w:t>
      </w:r>
      <w:r w:rsidRPr="0078128B">
        <w:rPr>
          <w:rFonts w:ascii="Arial" w:hAnsi="Arial" w:cs="Arial"/>
          <w:i/>
          <w:sz w:val="20"/>
          <w:szCs w:val="20"/>
        </w:rPr>
        <w:t>nformation provided by the NHS employers website.</w:t>
      </w:r>
    </w:p>
    <w:p w14:paraId="4BAA1A21" w14:textId="77777777" w:rsidR="00CD1454" w:rsidRPr="0078128B" w:rsidRDefault="00CD1454">
      <w:pPr>
        <w:rPr>
          <w:rFonts w:ascii="Arial" w:hAnsi="Arial" w:cs="Arial"/>
        </w:rPr>
      </w:pPr>
    </w:p>
    <w:p w14:paraId="57B94E63" w14:textId="77777777" w:rsidR="00CD1454" w:rsidRPr="0078128B" w:rsidRDefault="003330B8" w:rsidP="00CD1454">
      <w:pPr>
        <w:rPr>
          <w:rFonts w:ascii="Arial" w:eastAsia="Times New Roman" w:hAnsi="Arial" w:cs="Arial"/>
          <w:i/>
          <w:sz w:val="20"/>
          <w:szCs w:val="20"/>
        </w:rPr>
      </w:pPr>
      <w:hyperlink r:id="rId10" w:anchor="7" w:history="1">
        <w:r w:rsidR="00CD1454" w:rsidRPr="0078128B">
          <w:rPr>
            <w:rFonts w:ascii="Arial" w:eastAsia="Times New Roman" w:hAnsi="Arial" w:cs="Arial"/>
            <w:i/>
            <w:color w:val="0000FF"/>
            <w:sz w:val="20"/>
            <w:szCs w:val="20"/>
            <w:u w:val="single"/>
          </w:rPr>
          <w:t>https://www.nhsemployers.org/pay-pensions-and-reward/medical-staff/doctors-and-dentists-in-training/information-for-employing-gp-practices/faqs-for-implementing-the-new-contract-in-gp-settings#7</w:t>
        </w:r>
      </w:hyperlink>
    </w:p>
    <w:p w14:paraId="7B01031A" w14:textId="77777777" w:rsidR="00CD1454" w:rsidRPr="0078128B" w:rsidRDefault="00CD1454">
      <w:pPr>
        <w:rPr>
          <w:rFonts w:ascii="Arial" w:hAnsi="Arial" w:cs="Arial"/>
        </w:rPr>
      </w:pPr>
    </w:p>
    <w:p w14:paraId="20F5936E" w14:textId="1E8D4A76" w:rsidR="00CD1454" w:rsidRDefault="00CD1454" w:rsidP="00CD1454">
      <w:pPr>
        <w:rPr>
          <w:rFonts w:ascii="Arial" w:hAnsi="Arial" w:cs="Arial"/>
        </w:rPr>
      </w:pPr>
    </w:p>
    <w:p w14:paraId="05706EA0" w14:textId="20ED1AAD" w:rsidR="00784FE3" w:rsidRPr="0078128B" w:rsidRDefault="00784FE3" w:rsidP="00CD1454">
      <w:pPr>
        <w:rPr>
          <w:rFonts w:ascii="Arial" w:hAnsi="Arial" w:cs="Arial"/>
        </w:rPr>
      </w:pPr>
      <w:r>
        <w:rPr>
          <w:rFonts w:ascii="Arial" w:hAnsi="Arial" w:cs="Arial"/>
        </w:rPr>
        <w:t>Author: Dr Alex Macdonald July 20</w:t>
      </w:r>
      <w:r w:rsidR="00342DC7">
        <w:rPr>
          <w:rFonts w:ascii="Arial" w:hAnsi="Arial" w:cs="Arial"/>
        </w:rPr>
        <w:t>20</w:t>
      </w:r>
    </w:p>
    <w:sectPr w:rsidR="00784FE3" w:rsidRPr="0078128B" w:rsidSect="00594B1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CFC6A" w14:textId="77777777" w:rsidR="00AD520D" w:rsidRDefault="00AD520D" w:rsidP="00CD1454">
      <w:r>
        <w:separator/>
      </w:r>
    </w:p>
  </w:endnote>
  <w:endnote w:type="continuationSeparator" w:id="0">
    <w:p w14:paraId="1589BCDE" w14:textId="77777777" w:rsidR="00AD520D" w:rsidRDefault="00AD520D" w:rsidP="00CD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7BD75" w14:textId="77777777" w:rsidR="00AD520D" w:rsidRDefault="00AD520D" w:rsidP="00CD1454">
      <w:r>
        <w:separator/>
      </w:r>
    </w:p>
  </w:footnote>
  <w:footnote w:type="continuationSeparator" w:id="0">
    <w:p w14:paraId="77FAE0C5" w14:textId="77777777" w:rsidR="00AD520D" w:rsidRDefault="00AD520D" w:rsidP="00CD1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35F9"/>
    <w:multiLevelType w:val="hybridMultilevel"/>
    <w:tmpl w:val="362CBFFE"/>
    <w:lvl w:ilvl="0" w:tplc="FDBCB70E">
      <w:start w:val="17"/>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877E3"/>
    <w:multiLevelType w:val="hybridMultilevel"/>
    <w:tmpl w:val="EE5E2A5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43A6E"/>
    <w:multiLevelType w:val="hybridMultilevel"/>
    <w:tmpl w:val="7D12B994"/>
    <w:lvl w:ilvl="0" w:tplc="FBDCD93C">
      <w:start w:val="1"/>
      <w:numFmt w:val="bullet"/>
      <w:lvlText w:val="•"/>
      <w:lvlJc w:val="left"/>
      <w:pPr>
        <w:tabs>
          <w:tab w:val="num" w:pos="720"/>
        </w:tabs>
        <w:ind w:left="720" w:hanging="360"/>
      </w:pPr>
      <w:rPr>
        <w:rFonts w:ascii="Arial" w:hAnsi="Arial" w:hint="default"/>
      </w:rPr>
    </w:lvl>
    <w:lvl w:ilvl="1" w:tplc="8DC4002A" w:tentative="1">
      <w:start w:val="1"/>
      <w:numFmt w:val="bullet"/>
      <w:lvlText w:val="•"/>
      <w:lvlJc w:val="left"/>
      <w:pPr>
        <w:tabs>
          <w:tab w:val="num" w:pos="1440"/>
        </w:tabs>
        <w:ind w:left="1440" w:hanging="360"/>
      </w:pPr>
      <w:rPr>
        <w:rFonts w:ascii="Arial" w:hAnsi="Arial" w:hint="default"/>
      </w:rPr>
    </w:lvl>
    <w:lvl w:ilvl="2" w:tplc="CD3C27F0" w:tentative="1">
      <w:start w:val="1"/>
      <w:numFmt w:val="bullet"/>
      <w:lvlText w:val="•"/>
      <w:lvlJc w:val="left"/>
      <w:pPr>
        <w:tabs>
          <w:tab w:val="num" w:pos="2160"/>
        </w:tabs>
        <w:ind w:left="2160" w:hanging="360"/>
      </w:pPr>
      <w:rPr>
        <w:rFonts w:ascii="Arial" w:hAnsi="Arial" w:hint="default"/>
      </w:rPr>
    </w:lvl>
    <w:lvl w:ilvl="3" w:tplc="86969254" w:tentative="1">
      <w:start w:val="1"/>
      <w:numFmt w:val="bullet"/>
      <w:lvlText w:val="•"/>
      <w:lvlJc w:val="left"/>
      <w:pPr>
        <w:tabs>
          <w:tab w:val="num" w:pos="2880"/>
        </w:tabs>
        <w:ind w:left="2880" w:hanging="360"/>
      </w:pPr>
      <w:rPr>
        <w:rFonts w:ascii="Arial" w:hAnsi="Arial" w:hint="default"/>
      </w:rPr>
    </w:lvl>
    <w:lvl w:ilvl="4" w:tplc="15F81FA2" w:tentative="1">
      <w:start w:val="1"/>
      <w:numFmt w:val="bullet"/>
      <w:lvlText w:val="•"/>
      <w:lvlJc w:val="left"/>
      <w:pPr>
        <w:tabs>
          <w:tab w:val="num" w:pos="3600"/>
        </w:tabs>
        <w:ind w:left="3600" w:hanging="360"/>
      </w:pPr>
      <w:rPr>
        <w:rFonts w:ascii="Arial" w:hAnsi="Arial" w:hint="default"/>
      </w:rPr>
    </w:lvl>
    <w:lvl w:ilvl="5" w:tplc="CFD6DCDC" w:tentative="1">
      <w:start w:val="1"/>
      <w:numFmt w:val="bullet"/>
      <w:lvlText w:val="•"/>
      <w:lvlJc w:val="left"/>
      <w:pPr>
        <w:tabs>
          <w:tab w:val="num" w:pos="4320"/>
        </w:tabs>
        <w:ind w:left="4320" w:hanging="360"/>
      </w:pPr>
      <w:rPr>
        <w:rFonts w:ascii="Arial" w:hAnsi="Arial" w:hint="default"/>
      </w:rPr>
    </w:lvl>
    <w:lvl w:ilvl="6" w:tplc="9392BAD8" w:tentative="1">
      <w:start w:val="1"/>
      <w:numFmt w:val="bullet"/>
      <w:lvlText w:val="•"/>
      <w:lvlJc w:val="left"/>
      <w:pPr>
        <w:tabs>
          <w:tab w:val="num" w:pos="5040"/>
        </w:tabs>
        <w:ind w:left="5040" w:hanging="360"/>
      </w:pPr>
      <w:rPr>
        <w:rFonts w:ascii="Arial" w:hAnsi="Arial" w:hint="default"/>
      </w:rPr>
    </w:lvl>
    <w:lvl w:ilvl="7" w:tplc="79F88EF8" w:tentative="1">
      <w:start w:val="1"/>
      <w:numFmt w:val="bullet"/>
      <w:lvlText w:val="•"/>
      <w:lvlJc w:val="left"/>
      <w:pPr>
        <w:tabs>
          <w:tab w:val="num" w:pos="5760"/>
        </w:tabs>
        <w:ind w:left="5760" w:hanging="360"/>
      </w:pPr>
      <w:rPr>
        <w:rFonts w:ascii="Arial" w:hAnsi="Arial" w:hint="default"/>
      </w:rPr>
    </w:lvl>
    <w:lvl w:ilvl="8" w:tplc="3E2A54BA" w:tentative="1">
      <w:start w:val="1"/>
      <w:numFmt w:val="bullet"/>
      <w:lvlText w:val="•"/>
      <w:lvlJc w:val="left"/>
      <w:pPr>
        <w:tabs>
          <w:tab w:val="num" w:pos="6480"/>
        </w:tabs>
        <w:ind w:left="6480" w:hanging="360"/>
      </w:pPr>
      <w:rPr>
        <w:rFonts w:ascii="Arial" w:hAnsi="Arial" w:hint="default"/>
      </w:rPr>
    </w:lvl>
  </w:abstractNum>
  <w:abstractNum w:abstractNumId="3">
    <w:nsid w:val="42EE5DCC"/>
    <w:multiLevelType w:val="hybridMultilevel"/>
    <w:tmpl w:val="60D8D288"/>
    <w:lvl w:ilvl="0" w:tplc="43A0AC6E">
      <w:start w:val="1"/>
      <w:numFmt w:val="bullet"/>
      <w:lvlText w:val="•"/>
      <w:lvlJc w:val="left"/>
      <w:pPr>
        <w:tabs>
          <w:tab w:val="num" w:pos="720"/>
        </w:tabs>
        <w:ind w:left="720" w:hanging="360"/>
      </w:pPr>
      <w:rPr>
        <w:rFonts w:ascii="Arial" w:hAnsi="Arial" w:hint="default"/>
      </w:rPr>
    </w:lvl>
    <w:lvl w:ilvl="1" w:tplc="67A8F4AE" w:tentative="1">
      <w:start w:val="1"/>
      <w:numFmt w:val="bullet"/>
      <w:lvlText w:val="•"/>
      <w:lvlJc w:val="left"/>
      <w:pPr>
        <w:tabs>
          <w:tab w:val="num" w:pos="1440"/>
        </w:tabs>
        <w:ind w:left="1440" w:hanging="360"/>
      </w:pPr>
      <w:rPr>
        <w:rFonts w:ascii="Arial" w:hAnsi="Arial" w:hint="default"/>
      </w:rPr>
    </w:lvl>
    <w:lvl w:ilvl="2" w:tplc="4A004582" w:tentative="1">
      <w:start w:val="1"/>
      <w:numFmt w:val="bullet"/>
      <w:lvlText w:val="•"/>
      <w:lvlJc w:val="left"/>
      <w:pPr>
        <w:tabs>
          <w:tab w:val="num" w:pos="2160"/>
        </w:tabs>
        <w:ind w:left="2160" w:hanging="360"/>
      </w:pPr>
      <w:rPr>
        <w:rFonts w:ascii="Arial" w:hAnsi="Arial" w:hint="default"/>
      </w:rPr>
    </w:lvl>
    <w:lvl w:ilvl="3" w:tplc="F2E620A0" w:tentative="1">
      <w:start w:val="1"/>
      <w:numFmt w:val="bullet"/>
      <w:lvlText w:val="•"/>
      <w:lvlJc w:val="left"/>
      <w:pPr>
        <w:tabs>
          <w:tab w:val="num" w:pos="2880"/>
        </w:tabs>
        <w:ind w:left="2880" w:hanging="360"/>
      </w:pPr>
      <w:rPr>
        <w:rFonts w:ascii="Arial" w:hAnsi="Arial" w:hint="default"/>
      </w:rPr>
    </w:lvl>
    <w:lvl w:ilvl="4" w:tplc="EE6E8A8C" w:tentative="1">
      <w:start w:val="1"/>
      <w:numFmt w:val="bullet"/>
      <w:lvlText w:val="•"/>
      <w:lvlJc w:val="left"/>
      <w:pPr>
        <w:tabs>
          <w:tab w:val="num" w:pos="3600"/>
        </w:tabs>
        <w:ind w:left="3600" w:hanging="360"/>
      </w:pPr>
      <w:rPr>
        <w:rFonts w:ascii="Arial" w:hAnsi="Arial" w:hint="default"/>
      </w:rPr>
    </w:lvl>
    <w:lvl w:ilvl="5" w:tplc="889EA286" w:tentative="1">
      <w:start w:val="1"/>
      <w:numFmt w:val="bullet"/>
      <w:lvlText w:val="•"/>
      <w:lvlJc w:val="left"/>
      <w:pPr>
        <w:tabs>
          <w:tab w:val="num" w:pos="4320"/>
        </w:tabs>
        <w:ind w:left="4320" w:hanging="360"/>
      </w:pPr>
      <w:rPr>
        <w:rFonts w:ascii="Arial" w:hAnsi="Arial" w:hint="default"/>
      </w:rPr>
    </w:lvl>
    <w:lvl w:ilvl="6" w:tplc="72FA6C9C" w:tentative="1">
      <w:start w:val="1"/>
      <w:numFmt w:val="bullet"/>
      <w:lvlText w:val="•"/>
      <w:lvlJc w:val="left"/>
      <w:pPr>
        <w:tabs>
          <w:tab w:val="num" w:pos="5040"/>
        </w:tabs>
        <w:ind w:left="5040" w:hanging="360"/>
      </w:pPr>
      <w:rPr>
        <w:rFonts w:ascii="Arial" w:hAnsi="Arial" w:hint="default"/>
      </w:rPr>
    </w:lvl>
    <w:lvl w:ilvl="7" w:tplc="F5263576" w:tentative="1">
      <w:start w:val="1"/>
      <w:numFmt w:val="bullet"/>
      <w:lvlText w:val="•"/>
      <w:lvlJc w:val="left"/>
      <w:pPr>
        <w:tabs>
          <w:tab w:val="num" w:pos="5760"/>
        </w:tabs>
        <w:ind w:left="5760" w:hanging="360"/>
      </w:pPr>
      <w:rPr>
        <w:rFonts w:ascii="Arial" w:hAnsi="Arial" w:hint="default"/>
      </w:rPr>
    </w:lvl>
    <w:lvl w:ilvl="8" w:tplc="4D32C66A" w:tentative="1">
      <w:start w:val="1"/>
      <w:numFmt w:val="bullet"/>
      <w:lvlText w:val="•"/>
      <w:lvlJc w:val="left"/>
      <w:pPr>
        <w:tabs>
          <w:tab w:val="num" w:pos="6480"/>
        </w:tabs>
        <w:ind w:left="6480" w:hanging="360"/>
      </w:pPr>
      <w:rPr>
        <w:rFonts w:ascii="Arial" w:hAnsi="Arial" w:hint="default"/>
      </w:rPr>
    </w:lvl>
  </w:abstractNum>
  <w:abstractNum w:abstractNumId="4">
    <w:nsid w:val="4BBE03D9"/>
    <w:multiLevelType w:val="hybridMultilevel"/>
    <w:tmpl w:val="B9C2E32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A0F5E"/>
    <w:multiLevelType w:val="hybridMultilevel"/>
    <w:tmpl w:val="65088298"/>
    <w:lvl w:ilvl="0" w:tplc="664AA08E">
      <w:start w:val="1"/>
      <w:numFmt w:val="bullet"/>
      <w:lvlText w:val="•"/>
      <w:lvlJc w:val="left"/>
      <w:pPr>
        <w:tabs>
          <w:tab w:val="num" w:pos="720"/>
        </w:tabs>
        <w:ind w:left="720" w:hanging="360"/>
      </w:pPr>
      <w:rPr>
        <w:rFonts w:ascii="Arial" w:hAnsi="Arial" w:hint="default"/>
      </w:rPr>
    </w:lvl>
    <w:lvl w:ilvl="1" w:tplc="FCBA13B6" w:tentative="1">
      <w:start w:val="1"/>
      <w:numFmt w:val="bullet"/>
      <w:lvlText w:val="•"/>
      <w:lvlJc w:val="left"/>
      <w:pPr>
        <w:tabs>
          <w:tab w:val="num" w:pos="1440"/>
        </w:tabs>
        <w:ind w:left="1440" w:hanging="360"/>
      </w:pPr>
      <w:rPr>
        <w:rFonts w:ascii="Arial" w:hAnsi="Arial" w:hint="default"/>
      </w:rPr>
    </w:lvl>
    <w:lvl w:ilvl="2" w:tplc="AB4889C4" w:tentative="1">
      <w:start w:val="1"/>
      <w:numFmt w:val="bullet"/>
      <w:lvlText w:val="•"/>
      <w:lvlJc w:val="left"/>
      <w:pPr>
        <w:tabs>
          <w:tab w:val="num" w:pos="2160"/>
        </w:tabs>
        <w:ind w:left="2160" w:hanging="360"/>
      </w:pPr>
      <w:rPr>
        <w:rFonts w:ascii="Arial" w:hAnsi="Arial" w:hint="default"/>
      </w:rPr>
    </w:lvl>
    <w:lvl w:ilvl="3" w:tplc="9E4689E4" w:tentative="1">
      <w:start w:val="1"/>
      <w:numFmt w:val="bullet"/>
      <w:lvlText w:val="•"/>
      <w:lvlJc w:val="left"/>
      <w:pPr>
        <w:tabs>
          <w:tab w:val="num" w:pos="2880"/>
        </w:tabs>
        <w:ind w:left="2880" w:hanging="360"/>
      </w:pPr>
      <w:rPr>
        <w:rFonts w:ascii="Arial" w:hAnsi="Arial" w:hint="default"/>
      </w:rPr>
    </w:lvl>
    <w:lvl w:ilvl="4" w:tplc="6CF6B8F8" w:tentative="1">
      <w:start w:val="1"/>
      <w:numFmt w:val="bullet"/>
      <w:lvlText w:val="•"/>
      <w:lvlJc w:val="left"/>
      <w:pPr>
        <w:tabs>
          <w:tab w:val="num" w:pos="3600"/>
        </w:tabs>
        <w:ind w:left="3600" w:hanging="360"/>
      </w:pPr>
      <w:rPr>
        <w:rFonts w:ascii="Arial" w:hAnsi="Arial" w:hint="default"/>
      </w:rPr>
    </w:lvl>
    <w:lvl w:ilvl="5" w:tplc="9754F4DC" w:tentative="1">
      <w:start w:val="1"/>
      <w:numFmt w:val="bullet"/>
      <w:lvlText w:val="•"/>
      <w:lvlJc w:val="left"/>
      <w:pPr>
        <w:tabs>
          <w:tab w:val="num" w:pos="4320"/>
        </w:tabs>
        <w:ind w:left="4320" w:hanging="360"/>
      </w:pPr>
      <w:rPr>
        <w:rFonts w:ascii="Arial" w:hAnsi="Arial" w:hint="default"/>
      </w:rPr>
    </w:lvl>
    <w:lvl w:ilvl="6" w:tplc="661A4F38" w:tentative="1">
      <w:start w:val="1"/>
      <w:numFmt w:val="bullet"/>
      <w:lvlText w:val="•"/>
      <w:lvlJc w:val="left"/>
      <w:pPr>
        <w:tabs>
          <w:tab w:val="num" w:pos="5040"/>
        </w:tabs>
        <w:ind w:left="5040" w:hanging="360"/>
      </w:pPr>
      <w:rPr>
        <w:rFonts w:ascii="Arial" w:hAnsi="Arial" w:hint="default"/>
      </w:rPr>
    </w:lvl>
    <w:lvl w:ilvl="7" w:tplc="73D6485C" w:tentative="1">
      <w:start w:val="1"/>
      <w:numFmt w:val="bullet"/>
      <w:lvlText w:val="•"/>
      <w:lvlJc w:val="left"/>
      <w:pPr>
        <w:tabs>
          <w:tab w:val="num" w:pos="5760"/>
        </w:tabs>
        <w:ind w:left="5760" w:hanging="360"/>
      </w:pPr>
      <w:rPr>
        <w:rFonts w:ascii="Arial" w:hAnsi="Arial" w:hint="default"/>
      </w:rPr>
    </w:lvl>
    <w:lvl w:ilvl="8" w:tplc="7FF8EA6C" w:tentative="1">
      <w:start w:val="1"/>
      <w:numFmt w:val="bullet"/>
      <w:lvlText w:val="•"/>
      <w:lvlJc w:val="left"/>
      <w:pPr>
        <w:tabs>
          <w:tab w:val="num" w:pos="6480"/>
        </w:tabs>
        <w:ind w:left="6480" w:hanging="360"/>
      </w:pPr>
      <w:rPr>
        <w:rFonts w:ascii="Arial" w:hAnsi="Arial" w:hint="default"/>
      </w:rPr>
    </w:lvl>
  </w:abstractNum>
  <w:abstractNum w:abstractNumId="6">
    <w:nsid w:val="771003A1"/>
    <w:multiLevelType w:val="hybridMultilevel"/>
    <w:tmpl w:val="B72C9D12"/>
    <w:lvl w:ilvl="0" w:tplc="56C8941C">
      <w:start w:val="1"/>
      <w:numFmt w:val="bullet"/>
      <w:lvlText w:val="•"/>
      <w:lvlJc w:val="left"/>
      <w:pPr>
        <w:tabs>
          <w:tab w:val="num" w:pos="720"/>
        </w:tabs>
        <w:ind w:left="720" w:hanging="360"/>
      </w:pPr>
      <w:rPr>
        <w:rFonts w:ascii="Arial" w:hAnsi="Arial" w:hint="default"/>
      </w:rPr>
    </w:lvl>
    <w:lvl w:ilvl="1" w:tplc="6536415A" w:tentative="1">
      <w:start w:val="1"/>
      <w:numFmt w:val="bullet"/>
      <w:lvlText w:val="•"/>
      <w:lvlJc w:val="left"/>
      <w:pPr>
        <w:tabs>
          <w:tab w:val="num" w:pos="1440"/>
        </w:tabs>
        <w:ind w:left="1440" w:hanging="360"/>
      </w:pPr>
      <w:rPr>
        <w:rFonts w:ascii="Arial" w:hAnsi="Arial" w:hint="default"/>
      </w:rPr>
    </w:lvl>
    <w:lvl w:ilvl="2" w:tplc="7AC2D4AC" w:tentative="1">
      <w:start w:val="1"/>
      <w:numFmt w:val="bullet"/>
      <w:lvlText w:val="•"/>
      <w:lvlJc w:val="left"/>
      <w:pPr>
        <w:tabs>
          <w:tab w:val="num" w:pos="2160"/>
        </w:tabs>
        <w:ind w:left="2160" w:hanging="360"/>
      </w:pPr>
      <w:rPr>
        <w:rFonts w:ascii="Arial" w:hAnsi="Arial" w:hint="default"/>
      </w:rPr>
    </w:lvl>
    <w:lvl w:ilvl="3" w:tplc="64E88660" w:tentative="1">
      <w:start w:val="1"/>
      <w:numFmt w:val="bullet"/>
      <w:lvlText w:val="•"/>
      <w:lvlJc w:val="left"/>
      <w:pPr>
        <w:tabs>
          <w:tab w:val="num" w:pos="2880"/>
        </w:tabs>
        <w:ind w:left="2880" w:hanging="360"/>
      </w:pPr>
      <w:rPr>
        <w:rFonts w:ascii="Arial" w:hAnsi="Arial" w:hint="default"/>
      </w:rPr>
    </w:lvl>
    <w:lvl w:ilvl="4" w:tplc="87FC3026" w:tentative="1">
      <w:start w:val="1"/>
      <w:numFmt w:val="bullet"/>
      <w:lvlText w:val="•"/>
      <w:lvlJc w:val="left"/>
      <w:pPr>
        <w:tabs>
          <w:tab w:val="num" w:pos="3600"/>
        </w:tabs>
        <w:ind w:left="3600" w:hanging="360"/>
      </w:pPr>
      <w:rPr>
        <w:rFonts w:ascii="Arial" w:hAnsi="Arial" w:hint="default"/>
      </w:rPr>
    </w:lvl>
    <w:lvl w:ilvl="5" w:tplc="74D804E6" w:tentative="1">
      <w:start w:val="1"/>
      <w:numFmt w:val="bullet"/>
      <w:lvlText w:val="•"/>
      <w:lvlJc w:val="left"/>
      <w:pPr>
        <w:tabs>
          <w:tab w:val="num" w:pos="4320"/>
        </w:tabs>
        <w:ind w:left="4320" w:hanging="360"/>
      </w:pPr>
      <w:rPr>
        <w:rFonts w:ascii="Arial" w:hAnsi="Arial" w:hint="default"/>
      </w:rPr>
    </w:lvl>
    <w:lvl w:ilvl="6" w:tplc="39605F9E" w:tentative="1">
      <w:start w:val="1"/>
      <w:numFmt w:val="bullet"/>
      <w:lvlText w:val="•"/>
      <w:lvlJc w:val="left"/>
      <w:pPr>
        <w:tabs>
          <w:tab w:val="num" w:pos="5040"/>
        </w:tabs>
        <w:ind w:left="5040" w:hanging="360"/>
      </w:pPr>
      <w:rPr>
        <w:rFonts w:ascii="Arial" w:hAnsi="Arial" w:hint="default"/>
      </w:rPr>
    </w:lvl>
    <w:lvl w:ilvl="7" w:tplc="CD9EA630" w:tentative="1">
      <w:start w:val="1"/>
      <w:numFmt w:val="bullet"/>
      <w:lvlText w:val="•"/>
      <w:lvlJc w:val="left"/>
      <w:pPr>
        <w:tabs>
          <w:tab w:val="num" w:pos="5760"/>
        </w:tabs>
        <w:ind w:left="5760" w:hanging="360"/>
      </w:pPr>
      <w:rPr>
        <w:rFonts w:ascii="Arial" w:hAnsi="Arial" w:hint="default"/>
      </w:rPr>
    </w:lvl>
    <w:lvl w:ilvl="8" w:tplc="0F24486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54"/>
    <w:rsid w:val="000A3111"/>
    <w:rsid w:val="000D605D"/>
    <w:rsid w:val="00205F42"/>
    <w:rsid w:val="002B007B"/>
    <w:rsid w:val="003330B8"/>
    <w:rsid w:val="00342DC7"/>
    <w:rsid w:val="003A30E6"/>
    <w:rsid w:val="00564117"/>
    <w:rsid w:val="00594B15"/>
    <w:rsid w:val="005C7F20"/>
    <w:rsid w:val="006D47C2"/>
    <w:rsid w:val="006F5757"/>
    <w:rsid w:val="0078128B"/>
    <w:rsid w:val="00784FE3"/>
    <w:rsid w:val="007C461E"/>
    <w:rsid w:val="007D5B26"/>
    <w:rsid w:val="00840372"/>
    <w:rsid w:val="00974FCF"/>
    <w:rsid w:val="009C4342"/>
    <w:rsid w:val="00AA7909"/>
    <w:rsid w:val="00AC7185"/>
    <w:rsid w:val="00AD520D"/>
    <w:rsid w:val="00BD5E2C"/>
    <w:rsid w:val="00C11D58"/>
    <w:rsid w:val="00C4494A"/>
    <w:rsid w:val="00CD1454"/>
    <w:rsid w:val="00D0584B"/>
    <w:rsid w:val="00D24BF5"/>
    <w:rsid w:val="00ED5A50"/>
    <w:rsid w:val="00FC0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0FAB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2">
    <w:name w:val="heading 2"/>
    <w:basedOn w:val="Normal"/>
    <w:link w:val="Heading2Char"/>
    <w:uiPriority w:val="9"/>
    <w:qFormat/>
    <w:rsid w:val="00CD14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454"/>
    <w:rPr>
      <w:rFonts w:ascii="Times" w:hAnsi="Times"/>
      <w:b/>
      <w:bCs/>
      <w:sz w:val="36"/>
      <w:szCs w:val="36"/>
      <w:lang w:val="en-GB" w:eastAsia="en-US"/>
    </w:rPr>
  </w:style>
  <w:style w:type="paragraph" w:styleId="NormalWeb">
    <w:name w:val="Normal (Web)"/>
    <w:basedOn w:val="Normal"/>
    <w:uiPriority w:val="99"/>
    <w:semiHidden/>
    <w:unhideWhenUsed/>
    <w:rsid w:val="00CD145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D1454"/>
    <w:rPr>
      <w:b/>
      <w:bCs/>
    </w:rPr>
  </w:style>
  <w:style w:type="character" w:styleId="Hyperlink">
    <w:name w:val="Hyperlink"/>
    <w:basedOn w:val="DefaultParagraphFont"/>
    <w:uiPriority w:val="99"/>
    <w:unhideWhenUsed/>
    <w:rsid w:val="00CD1454"/>
    <w:rPr>
      <w:color w:val="0000FF"/>
      <w:u w:val="single"/>
    </w:rPr>
  </w:style>
  <w:style w:type="paragraph" w:styleId="Header">
    <w:name w:val="header"/>
    <w:basedOn w:val="Normal"/>
    <w:link w:val="HeaderChar"/>
    <w:uiPriority w:val="99"/>
    <w:unhideWhenUsed/>
    <w:rsid w:val="00CD1454"/>
    <w:pPr>
      <w:tabs>
        <w:tab w:val="center" w:pos="4320"/>
        <w:tab w:val="right" w:pos="8640"/>
      </w:tabs>
    </w:pPr>
  </w:style>
  <w:style w:type="character" w:customStyle="1" w:styleId="HeaderChar">
    <w:name w:val="Header Char"/>
    <w:basedOn w:val="DefaultParagraphFont"/>
    <w:link w:val="Header"/>
    <w:uiPriority w:val="99"/>
    <w:rsid w:val="00CD1454"/>
    <w:rPr>
      <w:sz w:val="24"/>
      <w:szCs w:val="24"/>
      <w:lang w:val="en-GB" w:eastAsia="en-US"/>
    </w:rPr>
  </w:style>
  <w:style w:type="paragraph" w:styleId="Footer">
    <w:name w:val="footer"/>
    <w:basedOn w:val="Normal"/>
    <w:link w:val="FooterChar"/>
    <w:uiPriority w:val="99"/>
    <w:unhideWhenUsed/>
    <w:rsid w:val="00CD1454"/>
    <w:pPr>
      <w:tabs>
        <w:tab w:val="center" w:pos="4320"/>
        <w:tab w:val="right" w:pos="8640"/>
      </w:tabs>
    </w:pPr>
  </w:style>
  <w:style w:type="character" w:customStyle="1" w:styleId="FooterChar">
    <w:name w:val="Footer Char"/>
    <w:basedOn w:val="DefaultParagraphFont"/>
    <w:link w:val="Footer"/>
    <w:uiPriority w:val="99"/>
    <w:rsid w:val="00CD1454"/>
    <w:rPr>
      <w:sz w:val="24"/>
      <w:szCs w:val="24"/>
      <w:lang w:val="en-GB" w:eastAsia="en-US"/>
    </w:rPr>
  </w:style>
  <w:style w:type="paragraph" w:styleId="ListParagraph">
    <w:name w:val="List Paragraph"/>
    <w:basedOn w:val="Normal"/>
    <w:uiPriority w:val="34"/>
    <w:qFormat/>
    <w:rsid w:val="00CD1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2">
    <w:name w:val="heading 2"/>
    <w:basedOn w:val="Normal"/>
    <w:link w:val="Heading2Char"/>
    <w:uiPriority w:val="9"/>
    <w:qFormat/>
    <w:rsid w:val="00CD14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454"/>
    <w:rPr>
      <w:rFonts w:ascii="Times" w:hAnsi="Times"/>
      <w:b/>
      <w:bCs/>
      <w:sz w:val="36"/>
      <w:szCs w:val="36"/>
      <w:lang w:val="en-GB" w:eastAsia="en-US"/>
    </w:rPr>
  </w:style>
  <w:style w:type="paragraph" w:styleId="NormalWeb">
    <w:name w:val="Normal (Web)"/>
    <w:basedOn w:val="Normal"/>
    <w:uiPriority w:val="99"/>
    <w:semiHidden/>
    <w:unhideWhenUsed/>
    <w:rsid w:val="00CD145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D1454"/>
    <w:rPr>
      <w:b/>
      <w:bCs/>
    </w:rPr>
  </w:style>
  <w:style w:type="character" w:styleId="Hyperlink">
    <w:name w:val="Hyperlink"/>
    <w:basedOn w:val="DefaultParagraphFont"/>
    <w:uiPriority w:val="99"/>
    <w:unhideWhenUsed/>
    <w:rsid w:val="00CD1454"/>
    <w:rPr>
      <w:color w:val="0000FF"/>
      <w:u w:val="single"/>
    </w:rPr>
  </w:style>
  <w:style w:type="paragraph" w:styleId="Header">
    <w:name w:val="header"/>
    <w:basedOn w:val="Normal"/>
    <w:link w:val="HeaderChar"/>
    <w:uiPriority w:val="99"/>
    <w:unhideWhenUsed/>
    <w:rsid w:val="00CD1454"/>
    <w:pPr>
      <w:tabs>
        <w:tab w:val="center" w:pos="4320"/>
        <w:tab w:val="right" w:pos="8640"/>
      </w:tabs>
    </w:pPr>
  </w:style>
  <w:style w:type="character" w:customStyle="1" w:styleId="HeaderChar">
    <w:name w:val="Header Char"/>
    <w:basedOn w:val="DefaultParagraphFont"/>
    <w:link w:val="Header"/>
    <w:uiPriority w:val="99"/>
    <w:rsid w:val="00CD1454"/>
    <w:rPr>
      <w:sz w:val="24"/>
      <w:szCs w:val="24"/>
      <w:lang w:val="en-GB" w:eastAsia="en-US"/>
    </w:rPr>
  </w:style>
  <w:style w:type="paragraph" w:styleId="Footer">
    <w:name w:val="footer"/>
    <w:basedOn w:val="Normal"/>
    <w:link w:val="FooterChar"/>
    <w:uiPriority w:val="99"/>
    <w:unhideWhenUsed/>
    <w:rsid w:val="00CD1454"/>
    <w:pPr>
      <w:tabs>
        <w:tab w:val="center" w:pos="4320"/>
        <w:tab w:val="right" w:pos="8640"/>
      </w:tabs>
    </w:pPr>
  </w:style>
  <w:style w:type="character" w:customStyle="1" w:styleId="FooterChar">
    <w:name w:val="Footer Char"/>
    <w:basedOn w:val="DefaultParagraphFont"/>
    <w:link w:val="Footer"/>
    <w:uiPriority w:val="99"/>
    <w:rsid w:val="00CD1454"/>
    <w:rPr>
      <w:sz w:val="24"/>
      <w:szCs w:val="24"/>
      <w:lang w:val="en-GB" w:eastAsia="en-US"/>
    </w:rPr>
  </w:style>
  <w:style w:type="paragraph" w:styleId="ListParagraph">
    <w:name w:val="List Paragraph"/>
    <w:basedOn w:val="Normal"/>
    <w:uiPriority w:val="34"/>
    <w:qFormat/>
    <w:rsid w:val="00CD1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420">
      <w:bodyDiv w:val="1"/>
      <w:marLeft w:val="0"/>
      <w:marRight w:val="0"/>
      <w:marTop w:val="0"/>
      <w:marBottom w:val="0"/>
      <w:divBdr>
        <w:top w:val="none" w:sz="0" w:space="0" w:color="auto"/>
        <w:left w:val="none" w:sz="0" w:space="0" w:color="auto"/>
        <w:bottom w:val="none" w:sz="0" w:space="0" w:color="auto"/>
        <w:right w:val="none" w:sz="0" w:space="0" w:color="auto"/>
      </w:divBdr>
      <w:divsChild>
        <w:div w:id="1108549820">
          <w:marLeft w:val="547"/>
          <w:marRight w:val="0"/>
          <w:marTop w:val="400"/>
          <w:marBottom w:val="0"/>
          <w:divBdr>
            <w:top w:val="none" w:sz="0" w:space="0" w:color="auto"/>
            <w:left w:val="none" w:sz="0" w:space="0" w:color="auto"/>
            <w:bottom w:val="none" w:sz="0" w:space="0" w:color="auto"/>
            <w:right w:val="none" w:sz="0" w:space="0" w:color="auto"/>
          </w:divBdr>
        </w:div>
        <w:div w:id="2100590420">
          <w:marLeft w:val="547"/>
          <w:marRight w:val="0"/>
          <w:marTop w:val="400"/>
          <w:marBottom w:val="0"/>
          <w:divBdr>
            <w:top w:val="none" w:sz="0" w:space="0" w:color="auto"/>
            <w:left w:val="none" w:sz="0" w:space="0" w:color="auto"/>
            <w:bottom w:val="none" w:sz="0" w:space="0" w:color="auto"/>
            <w:right w:val="none" w:sz="0" w:space="0" w:color="auto"/>
          </w:divBdr>
        </w:div>
      </w:divsChild>
    </w:div>
    <w:div w:id="79446940">
      <w:bodyDiv w:val="1"/>
      <w:marLeft w:val="0"/>
      <w:marRight w:val="0"/>
      <w:marTop w:val="0"/>
      <w:marBottom w:val="0"/>
      <w:divBdr>
        <w:top w:val="none" w:sz="0" w:space="0" w:color="auto"/>
        <w:left w:val="none" w:sz="0" w:space="0" w:color="auto"/>
        <w:bottom w:val="none" w:sz="0" w:space="0" w:color="auto"/>
        <w:right w:val="none" w:sz="0" w:space="0" w:color="auto"/>
      </w:divBdr>
    </w:div>
    <w:div w:id="389698193">
      <w:bodyDiv w:val="1"/>
      <w:marLeft w:val="0"/>
      <w:marRight w:val="0"/>
      <w:marTop w:val="0"/>
      <w:marBottom w:val="0"/>
      <w:divBdr>
        <w:top w:val="none" w:sz="0" w:space="0" w:color="auto"/>
        <w:left w:val="none" w:sz="0" w:space="0" w:color="auto"/>
        <w:bottom w:val="none" w:sz="0" w:space="0" w:color="auto"/>
        <w:right w:val="none" w:sz="0" w:space="0" w:color="auto"/>
      </w:divBdr>
      <w:divsChild>
        <w:div w:id="2019890902">
          <w:marLeft w:val="547"/>
          <w:marRight w:val="0"/>
          <w:marTop w:val="400"/>
          <w:marBottom w:val="0"/>
          <w:divBdr>
            <w:top w:val="none" w:sz="0" w:space="0" w:color="auto"/>
            <w:left w:val="none" w:sz="0" w:space="0" w:color="auto"/>
            <w:bottom w:val="none" w:sz="0" w:space="0" w:color="auto"/>
            <w:right w:val="none" w:sz="0" w:space="0" w:color="auto"/>
          </w:divBdr>
        </w:div>
        <w:div w:id="1508473109">
          <w:marLeft w:val="547"/>
          <w:marRight w:val="0"/>
          <w:marTop w:val="400"/>
          <w:marBottom w:val="0"/>
          <w:divBdr>
            <w:top w:val="none" w:sz="0" w:space="0" w:color="auto"/>
            <w:left w:val="none" w:sz="0" w:space="0" w:color="auto"/>
            <w:bottom w:val="none" w:sz="0" w:space="0" w:color="auto"/>
            <w:right w:val="none" w:sz="0" w:space="0" w:color="auto"/>
          </w:divBdr>
        </w:div>
        <w:div w:id="1600797614">
          <w:marLeft w:val="547"/>
          <w:marRight w:val="0"/>
          <w:marTop w:val="400"/>
          <w:marBottom w:val="0"/>
          <w:divBdr>
            <w:top w:val="none" w:sz="0" w:space="0" w:color="auto"/>
            <w:left w:val="none" w:sz="0" w:space="0" w:color="auto"/>
            <w:bottom w:val="none" w:sz="0" w:space="0" w:color="auto"/>
            <w:right w:val="none" w:sz="0" w:space="0" w:color="auto"/>
          </w:divBdr>
        </w:div>
      </w:divsChild>
    </w:div>
    <w:div w:id="868297699">
      <w:bodyDiv w:val="1"/>
      <w:marLeft w:val="0"/>
      <w:marRight w:val="0"/>
      <w:marTop w:val="0"/>
      <w:marBottom w:val="0"/>
      <w:divBdr>
        <w:top w:val="none" w:sz="0" w:space="0" w:color="auto"/>
        <w:left w:val="none" w:sz="0" w:space="0" w:color="auto"/>
        <w:bottom w:val="none" w:sz="0" w:space="0" w:color="auto"/>
        <w:right w:val="none" w:sz="0" w:space="0" w:color="auto"/>
      </w:divBdr>
    </w:div>
    <w:div w:id="1085154589">
      <w:bodyDiv w:val="1"/>
      <w:marLeft w:val="0"/>
      <w:marRight w:val="0"/>
      <w:marTop w:val="0"/>
      <w:marBottom w:val="0"/>
      <w:divBdr>
        <w:top w:val="none" w:sz="0" w:space="0" w:color="auto"/>
        <w:left w:val="none" w:sz="0" w:space="0" w:color="auto"/>
        <w:bottom w:val="none" w:sz="0" w:space="0" w:color="auto"/>
        <w:right w:val="none" w:sz="0" w:space="0" w:color="auto"/>
      </w:divBdr>
    </w:div>
    <w:div w:id="1102604198">
      <w:bodyDiv w:val="1"/>
      <w:marLeft w:val="0"/>
      <w:marRight w:val="0"/>
      <w:marTop w:val="0"/>
      <w:marBottom w:val="0"/>
      <w:divBdr>
        <w:top w:val="none" w:sz="0" w:space="0" w:color="auto"/>
        <w:left w:val="none" w:sz="0" w:space="0" w:color="auto"/>
        <w:bottom w:val="none" w:sz="0" w:space="0" w:color="auto"/>
        <w:right w:val="none" w:sz="0" w:space="0" w:color="auto"/>
      </w:divBdr>
    </w:div>
    <w:div w:id="1287390929">
      <w:bodyDiv w:val="1"/>
      <w:marLeft w:val="0"/>
      <w:marRight w:val="0"/>
      <w:marTop w:val="0"/>
      <w:marBottom w:val="0"/>
      <w:divBdr>
        <w:top w:val="none" w:sz="0" w:space="0" w:color="auto"/>
        <w:left w:val="none" w:sz="0" w:space="0" w:color="auto"/>
        <w:bottom w:val="none" w:sz="0" w:space="0" w:color="auto"/>
        <w:right w:val="none" w:sz="0" w:space="0" w:color="auto"/>
      </w:divBdr>
      <w:divsChild>
        <w:div w:id="2011910545">
          <w:marLeft w:val="547"/>
          <w:marRight w:val="0"/>
          <w:marTop w:val="400"/>
          <w:marBottom w:val="0"/>
          <w:divBdr>
            <w:top w:val="none" w:sz="0" w:space="0" w:color="auto"/>
            <w:left w:val="none" w:sz="0" w:space="0" w:color="auto"/>
            <w:bottom w:val="none" w:sz="0" w:space="0" w:color="auto"/>
            <w:right w:val="none" w:sz="0" w:space="0" w:color="auto"/>
          </w:divBdr>
        </w:div>
      </w:divsChild>
    </w:div>
    <w:div w:id="1329744821">
      <w:bodyDiv w:val="1"/>
      <w:marLeft w:val="0"/>
      <w:marRight w:val="0"/>
      <w:marTop w:val="0"/>
      <w:marBottom w:val="0"/>
      <w:divBdr>
        <w:top w:val="none" w:sz="0" w:space="0" w:color="auto"/>
        <w:left w:val="none" w:sz="0" w:space="0" w:color="auto"/>
        <w:bottom w:val="none" w:sz="0" w:space="0" w:color="auto"/>
        <w:right w:val="none" w:sz="0" w:space="0" w:color="auto"/>
      </w:divBdr>
    </w:div>
    <w:div w:id="1471092809">
      <w:bodyDiv w:val="1"/>
      <w:marLeft w:val="0"/>
      <w:marRight w:val="0"/>
      <w:marTop w:val="0"/>
      <w:marBottom w:val="0"/>
      <w:divBdr>
        <w:top w:val="none" w:sz="0" w:space="0" w:color="auto"/>
        <w:left w:val="none" w:sz="0" w:space="0" w:color="auto"/>
        <w:bottom w:val="none" w:sz="0" w:space="0" w:color="auto"/>
        <w:right w:val="none" w:sz="0" w:space="0" w:color="auto"/>
      </w:divBdr>
    </w:div>
    <w:div w:id="1683585835">
      <w:bodyDiv w:val="1"/>
      <w:marLeft w:val="0"/>
      <w:marRight w:val="0"/>
      <w:marTop w:val="0"/>
      <w:marBottom w:val="0"/>
      <w:divBdr>
        <w:top w:val="none" w:sz="0" w:space="0" w:color="auto"/>
        <w:left w:val="none" w:sz="0" w:space="0" w:color="auto"/>
        <w:bottom w:val="none" w:sz="0" w:space="0" w:color="auto"/>
        <w:right w:val="none" w:sz="0" w:space="0" w:color="auto"/>
      </w:divBdr>
      <w:divsChild>
        <w:div w:id="1097286591">
          <w:marLeft w:val="547"/>
          <w:marRight w:val="0"/>
          <w:marTop w:val="400"/>
          <w:marBottom w:val="0"/>
          <w:divBdr>
            <w:top w:val="none" w:sz="0" w:space="0" w:color="auto"/>
            <w:left w:val="none" w:sz="0" w:space="0" w:color="auto"/>
            <w:bottom w:val="none" w:sz="0" w:space="0" w:color="auto"/>
            <w:right w:val="none" w:sz="0" w:space="0" w:color="auto"/>
          </w:divBdr>
        </w:div>
        <w:div w:id="1341811851">
          <w:marLeft w:val="547"/>
          <w:marRight w:val="0"/>
          <w:marTop w:val="400"/>
          <w:marBottom w:val="0"/>
          <w:divBdr>
            <w:top w:val="none" w:sz="0" w:space="0" w:color="auto"/>
            <w:left w:val="none" w:sz="0" w:space="0" w:color="auto"/>
            <w:bottom w:val="none" w:sz="0" w:space="0" w:color="auto"/>
            <w:right w:val="none" w:sz="0" w:space="0" w:color="auto"/>
          </w:divBdr>
        </w:div>
        <w:div w:id="2099670422">
          <w:marLeft w:val="547"/>
          <w:marRight w:val="0"/>
          <w:marTop w:val="400"/>
          <w:marBottom w:val="0"/>
          <w:divBdr>
            <w:top w:val="none" w:sz="0" w:space="0" w:color="auto"/>
            <w:left w:val="none" w:sz="0" w:space="0" w:color="auto"/>
            <w:bottom w:val="none" w:sz="0" w:space="0" w:color="auto"/>
            <w:right w:val="none" w:sz="0" w:space="0" w:color="auto"/>
          </w:divBdr>
        </w:div>
        <w:div w:id="1206482341">
          <w:marLeft w:val="547"/>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sexlmcs.com/possiblenewgptrainingrota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hsemployers.org/pay-pensions-and-reward/medical-staff/doctors-and-dentists-in-training/information-for-employing-gp-practices/faqs-for-implementing-the-new-contract-in-gp-settings" TargetMode="External"/><Relationship Id="rId4" Type="http://schemas.openxmlformats.org/officeDocument/2006/relationships/settings" Target="settings.xml"/><Relationship Id="rId9" Type="http://schemas.openxmlformats.org/officeDocument/2006/relationships/hyperlink" Target="https://www.gpeducation-portsmou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6811</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PHT (IPHIS)</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Blakey Dee - VTS and CPD Project Manager</cp:lastModifiedBy>
  <cp:revision>2</cp:revision>
  <dcterms:created xsi:type="dcterms:W3CDTF">2020-09-01T07:15:00Z</dcterms:created>
  <dcterms:modified xsi:type="dcterms:W3CDTF">2020-09-01T07:15:00Z</dcterms:modified>
</cp:coreProperties>
</file>