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29" w:rsidRDefault="00301735" w:rsidP="004D1329">
      <w:r>
        <w:rPr>
          <w:noProof/>
          <w:lang w:eastAsia="en-GB"/>
        </w:rPr>
        <w:drawing>
          <wp:anchor distT="0" distB="0" distL="114300" distR="114300" simplePos="0" relativeHeight="251660288" behindDoc="0" locked="0" layoutInCell="1" allowOverlap="1">
            <wp:simplePos x="0" y="0"/>
            <wp:positionH relativeFrom="column">
              <wp:posOffset>3931920</wp:posOffset>
            </wp:positionH>
            <wp:positionV relativeFrom="paragraph">
              <wp:posOffset>75565</wp:posOffset>
            </wp:positionV>
            <wp:extent cx="2080260" cy="731520"/>
            <wp:effectExtent l="0" t="0" r="0" b="0"/>
            <wp:wrapNone/>
            <wp:docPr id="6" name="Picture 6" descr="\\xswsha.nhs.uk\data\Severn Institute\User\Dee.Holley\My Documents\new 2013 LETB logos\HE South We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wsha.nhs.uk\data\Severn Institute\User\Dee.Holley\My Documents\new 2013 LETB logos\HE South Wes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329" w:rsidRDefault="004D1329" w:rsidP="004D1329"/>
    <w:p w:rsidR="004D1329" w:rsidRDefault="004D1329" w:rsidP="004D1329"/>
    <w:p w:rsidR="004D1329" w:rsidRDefault="004D1329" w:rsidP="004D1329"/>
    <w:p w:rsidR="004D1329" w:rsidRDefault="004D1329" w:rsidP="004D1329">
      <w:pPr>
        <w:pStyle w:val="Header"/>
        <w:tabs>
          <w:tab w:val="clear" w:pos="4153"/>
          <w:tab w:val="clear" w:pos="8306"/>
        </w:tabs>
      </w:pPr>
    </w:p>
    <w:p w:rsidR="005212DC" w:rsidRDefault="005212DC" w:rsidP="001356D1">
      <w:pPr>
        <w:spacing w:before="120"/>
        <w:jc w:val="right"/>
        <w:rPr>
          <w:b/>
          <w:color w:val="007AC3"/>
          <w:sz w:val="24"/>
          <w:szCs w:val="24"/>
        </w:rPr>
      </w:pPr>
    </w:p>
    <w:p w:rsidR="004D1329" w:rsidRPr="00616510" w:rsidRDefault="003B4B1F" w:rsidP="00E93398">
      <w:pPr>
        <w:spacing w:before="20"/>
        <w:jc w:val="right"/>
        <w:rPr>
          <w:b/>
          <w:color w:val="007AC3"/>
          <w:sz w:val="24"/>
          <w:szCs w:val="24"/>
        </w:rPr>
      </w:pPr>
      <w:r>
        <w:rPr>
          <w:b/>
          <w:color w:val="007AC3"/>
          <w:sz w:val="24"/>
          <w:szCs w:val="24"/>
        </w:rPr>
        <w:t>Severn Postg</w:t>
      </w:r>
      <w:r w:rsidR="00616510" w:rsidRPr="00616510">
        <w:rPr>
          <w:b/>
          <w:color w:val="007AC3"/>
          <w:sz w:val="24"/>
          <w:szCs w:val="24"/>
        </w:rPr>
        <w:t>raduate Medical Education</w:t>
      </w:r>
    </w:p>
    <w:p w:rsidR="004D1329" w:rsidRDefault="004D1329" w:rsidP="004D1329">
      <w:pPr>
        <w:pStyle w:val="Header"/>
        <w:tabs>
          <w:tab w:val="clear" w:pos="4153"/>
          <w:tab w:val="clear" w:pos="8306"/>
        </w:tabs>
      </w:pPr>
    </w:p>
    <w:p w:rsidR="004D1329" w:rsidRDefault="004D1329" w:rsidP="004D1329"/>
    <w:p w:rsidR="004C7140" w:rsidRDefault="004C7140"/>
    <w:p w:rsidR="004C7140" w:rsidRDefault="00564F2B" w:rsidP="00616510">
      <w:pPr>
        <w:pStyle w:val="Header"/>
        <w:tabs>
          <w:tab w:val="clear" w:pos="4153"/>
          <w:tab w:val="clear" w:pos="8306"/>
        </w:tabs>
        <w:jc w:val="center"/>
        <w:rPr>
          <w:b/>
          <w:sz w:val="36"/>
          <w:szCs w:val="36"/>
        </w:rPr>
      </w:pPr>
      <w:r>
        <w:rPr>
          <w:b/>
          <w:sz w:val="36"/>
          <w:szCs w:val="36"/>
        </w:rPr>
        <w:t>Trainee Support Policy</w:t>
      </w:r>
    </w:p>
    <w:p w:rsidR="00CE4FCD" w:rsidRDefault="00CE4FCD" w:rsidP="00616510">
      <w:pPr>
        <w:pStyle w:val="Header"/>
        <w:tabs>
          <w:tab w:val="clear" w:pos="4153"/>
          <w:tab w:val="clear" w:pos="8306"/>
        </w:tabs>
        <w:jc w:val="center"/>
        <w:rPr>
          <w:b/>
          <w:sz w:val="36"/>
          <w:szCs w:val="36"/>
        </w:rPr>
      </w:pPr>
    </w:p>
    <w:p w:rsidR="00CE4FCD" w:rsidRPr="00E90854" w:rsidRDefault="00CE4FCD" w:rsidP="00616510">
      <w:pPr>
        <w:pStyle w:val="Header"/>
        <w:tabs>
          <w:tab w:val="clear" w:pos="4153"/>
          <w:tab w:val="clear" w:pos="8306"/>
        </w:tabs>
        <w:jc w:val="center"/>
        <w:rPr>
          <w:sz w:val="36"/>
          <w:szCs w:val="36"/>
        </w:rPr>
      </w:pPr>
    </w:p>
    <w:p w:rsidR="00CE4FCD" w:rsidRPr="00E90854" w:rsidRDefault="00676A80" w:rsidP="00616510">
      <w:pPr>
        <w:pStyle w:val="Header"/>
        <w:tabs>
          <w:tab w:val="clear" w:pos="4153"/>
          <w:tab w:val="clear" w:pos="8306"/>
        </w:tabs>
        <w:jc w:val="center"/>
        <w:rPr>
          <w:sz w:val="20"/>
          <w:szCs w:val="20"/>
        </w:rPr>
      </w:pPr>
      <w:r>
        <w:rPr>
          <w:sz w:val="20"/>
          <w:szCs w:val="20"/>
        </w:rPr>
        <w:t>January 2014</w:t>
      </w:r>
    </w:p>
    <w:p w:rsidR="00CE4FCD" w:rsidRPr="00E90854" w:rsidRDefault="00CE4FCD" w:rsidP="00616510">
      <w:pPr>
        <w:pStyle w:val="Header"/>
        <w:tabs>
          <w:tab w:val="clear" w:pos="4153"/>
          <w:tab w:val="clear" w:pos="8306"/>
        </w:tabs>
        <w:jc w:val="center"/>
        <w:rPr>
          <w:sz w:val="36"/>
          <w:szCs w:val="36"/>
        </w:rPr>
      </w:pPr>
    </w:p>
    <w:p w:rsidR="00CE4FCD" w:rsidRPr="00616510" w:rsidRDefault="00CE4FCD" w:rsidP="00616510">
      <w:pPr>
        <w:pStyle w:val="Header"/>
        <w:tabs>
          <w:tab w:val="clear" w:pos="4153"/>
          <w:tab w:val="clear" w:pos="8306"/>
        </w:tabs>
        <w:jc w:val="center"/>
        <w:rPr>
          <w:b/>
          <w:sz w:val="36"/>
          <w:szCs w:val="36"/>
        </w:rPr>
      </w:pPr>
    </w:p>
    <w:p w:rsidR="00375B37" w:rsidRDefault="00375B37">
      <w:pPr>
        <w:pStyle w:val="Header"/>
        <w:tabs>
          <w:tab w:val="clear" w:pos="4153"/>
          <w:tab w:val="clear" w:pos="8306"/>
        </w:tabs>
      </w:pPr>
    </w:p>
    <w:p w:rsidR="00375B37" w:rsidRDefault="00CE4FCD">
      <w:pPr>
        <w:pStyle w:val="Header"/>
        <w:tabs>
          <w:tab w:val="clear" w:pos="4153"/>
          <w:tab w:val="clear" w:pos="8306"/>
        </w:tabs>
      </w:pPr>
      <w:r>
        <w:rPr>
          <w:noProof/>
          <w:sz w:val="56"/>
          <w:lang w:eastAsia="en-GB"/>
        </w:rPr>
        <w:drawing>
          <wp:inline distT="0" distB="0" distL="0" distR="0" wp14:anchorId="6CD7D042" wp14:editId="2E5D5682">
            <wp:extent cx="6014720" cy="4509250"/>
            <wp:effectExtent l="0" t="0" r="5080" b="5715"/>
            <wp:docPr id="7" name="Picture 7" descr="K:\Professional Development\Documentation\Visuals\iStock_00001329650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fessional Development\Documentation\Visuals\iStock_000013296501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4720" cy="4509250"/>
                    </a:xfrm>
                    <a:prstGeom prst="rect">
                      <a:avLst/>
                    </a:prstGeom>
                    <a:noFill/>
                    <a:ln>
                      <a:noFill/>
                    </a:ln>
                  </pic:spPr>
                </pic:pic>
              </a:graphicData>
            </a:graphic>
          </wp:inline>
        </w:drawing>
      </w:r>
    </w:p>
    <w:p w:rsidR="00375B37" w:rsidRDefault="00375B37">
      <w:pPr>
        <w:pStyle w:val="Header"/>
        <w:tabs>
          <w:tab w:val="clear" w:pos="4153"/>
          <w:tab w:val="clear" w:pos="8306"/>
        </w:tabs>
      </w:pPr>
    </w:p>
    <w:p w:rsidR="00220F13" w:rsidRDefault="00220F13">
      <w:pPr>
        <w:pStyle w:val="Header"/>
        <w:tabs>
          <w:tab w:val="clear" w:pos="4153"/>
          <w:tab w:val="clear" w:pos="8306"/>
        </w:tabs>
      </w:pPr>
      <w:r>
        <w:t xml:space="preserve">Prof </w:t>
      </w:r>
      <w:r w:rsidR="00266861">
        <w:t>Selena Gray – Deputy Postgraduate Dean SPME</w:t>
      </w:r>
    </w:p>
    <w:p w:rsidR="00266861" w:rsidRDefault="00266861" w:rsidP="00266861">
      <w:pPr>
        <w:pStyle w:val="Header"/>
        <w:tabs>
          <w:tab w:val="clear" w:pos="4153"/>
          <w:tab w:val="clear" w:pos="8306"/>
        </w:tabs>
      </w:pPr>
      <w:r>
        <w:t>Dr Michael O’Connor – Associate Dean Support and Development SPME</w:t>
      </w:r>
    </w:p>
    <w:p w:rsidR="00266861" w:rsidRDefault="00266861" w:rsidP="00266861">
      <w:pPr>
        <w:pStyle w:val="Header"/>
        <w:tabs>
          <w:tab w:val="clear" w:pos="4153"/>
          <w:tab w:val="clear" w:pos="8306"/>
        </w:tabs>
      </w:pPr>
      <w:r>
        <w:t>Mr Alan Cook – Head of Medical Education SPME</w:t>
      </w:r>
    </w:p>
    <w:p w:rsidR="00266861" w:rsidRDefault="00266861" w:rsidP="00266861">
      <w:pPr>
        <w:pStyle w:val="Header"/>
        <w:tabs>
          <w:tab w:val="clear" w:pos="4153"/>
          <w:tab w:val="clear" w:pos="8306"/>
        </w:tabs>
      </w:pPr>
      <w:r>
        <w:t>Ms Tailte Breffni – Support and Development Manager SPME</w:t>
      </w:r>
    </w:p>
    <w:p w:rsidR="00266861" w:rsidRDefault="00266861" w:rsidP="00266861">
      <w:pPr>
        <w:pStyle w:val="Header"/>
        <w:tabs>
          <w:tab w:val="clear" w:pos="4153"/>
          <w:tab w:val="clear" w:pos="8306"/>
        </w:tabs>
      </w:pPr>
    </w:p>
    <w:p w:rsidR="00266861" w:rsidRDefault="00266861">
      <w:pPr>
        <w:pStyle w:val="Header"/>
        <w:tabs>
          <w:tab w:val="clear" w:pos="4153"/>
          <w:tab w:val="clear" w:pos="8306"/>
        </w:tabs>
      </w:pPr>
    </w:p>
    <w:sdt>
      <w:sdtPr>
        <w:rPr>
          <w:rFonts w:asciiTheme="minorHAnsi" w:eastAsiaTheme="minorEastAsia" w:hAnsiTheme="minorHAnsi" w:cstheme="minorBidi"/>
          <w:b w:val="0"/>
          <w:bCs w:val="0"/>
          <w:i/>
          <w:iCs/>
          <w:caps/>
          <w:color w:val="auto"/>
          <w:sz w:val="22"/>
          <w:szCs w:val="22"/>
        </w:rPr>
        <w:id w:val="-41222474"/>
        <w:docPartObj>
          <w:docPartGallery w:val="Table of Contents"/>
          <w:docPartUnique/>
        </w:docPartObj>
      </w:sdtPr>
      <w:sdtEndPr>
        <w:rPr>
          <w:rFonts w:ascii="Arial" w:eastAsia="Times New Roman" w:hAnsi="Arial" w:cs="Times New Roman"/>
          <w:i w:val="0"/>
          <w:iCs w:val="0"/>
          <w:caps w:val="0"/>
          <w:noProof/>
        </w:rPr>
      </w:sdtEndPr>
      <w:sdtContent>
        <w:p w:rsidR="00CE4FCD" w:rsidRPr="00F47759" w:rsidRDefault="00CE4FCD" w:rsidP="00CE4FCD">
          <w:pPr>
            <w:pStyle w:val="TOCHeading"/>
            <w:jc w:val="center"/>
            <w:rPr>
              <w:rFonts w:ascii="Arial" w:hAnsi="Arial" w:cs="Arial"/>
              <w:color w:val="00B0F0"/>
            </w:rPr>
          </w:pPr>
          <w:r w:rsidRPr="00F47759">
            <w:rPr>
              <w:rFonts w:ascii="Arial" w:hAnsi="Arial" w:cs="Arial"/>
              <w:color w:val="00B0F0"/>
            </w:rPr>
            <w:t>Table of Contents</w:t>
          </w:r>
        </w:p>
        <w:p w:rsidR="00CE4FCD" w:rsidRDefault="00CE4FCD" w:rsidP="00CE4FCD">
          <w:pPr>
            <w:pStyle w:val="TOC1"/>
            <w:tabs>
              <w:tab w:val="right" w:leader="dot" w:pos="10070"/>
            </w:tabs>
            <w:rPr>
              <w:noProof/>
              <w:lang w:eastAsia="en-GB"/>
            </w:rPr>
          </w:pPr>
          <w:r>
            <w:fldChar w:fldCharType="begin"/>
          </w:r>
          <w:r>
            <w:instrText xml:space="preserve"> TOC \o "1-3" \h \z \u </w:instrText>
          </w:r>
          <w:r>
            <w:fldChar w:fldCharType="separate"/>
          </w:r>
          <w:hyperlink w:anchor="_Toc340143048" w:history="1"/>
        </w:p>
        <w:p w:rsidR="00CE4FCD" w:rsidRPr="00CD0C15" w:rsidRDefault="00B41F23" w:rsidP="00CE4FCD">
          <w:pPr>
            <w:pStyle w:val="TOC1"/>
            <w:tabs>
              <w:tab w:val="left" w:pos="440"/>
              <w:tab w:val="right" w:leader="dot" w:pos="10070"/>
            </w:tabs>
            <w:rPr>
              <w:b w:val="0"/>
              <w:noProof/>
              <w:lang w:eastAsia="en-GB"/>
            </w:rPr>
          </w:pPr>
          <w:hyperlink w:anchor="_Toc340143049" w:history="1">
            <w:r w:rsidR="00CE4FCD" w:rsidRPr="00CD0C15">
              <w:rPr>
                <w:rStyle w:val="Hyperlink"/>
                <w:b w:val="0"/>
                <w:noProof/>
              </w:rPr>
              <w:t>1.</w:t>
            </w:r>
            <w:r w:rsidR="00CE4FCD" w:rsidRPr="00CD0C15">
              <w:rPr>
                <w:b w:val="0"/>
                <w:noProof/>
                <w:lang w:eastAsia="en-GB"/>
              </w:rPr>
              <w:tab/>
            </w:r>
            <w:r w:rsidR="00CE4FCD" w:rsidRPr="00CD0C15">
              <w:rPr>
                <w:rStyle w:val="Hyperlink"/>
                <w:b w:val="0"/>
                <w:noProof/>
              </w:rPr>
              <w:t>Introduction</w:t>
            </w:r>
            <w:r w:rsidR="00CE4FCD" w:rsidRPr="00CD0C15">
              <w:rPr>
                <w:b w:val="0"/>
                <w:noProof/>
                <w:webHidden/>
              </w:rPr>
              <w:tab/>
            </w:r>
            <w:r w:rsidR="00A305FB" w:rsidRPr="00CD0C15">
              <w:rPr>
                <w:b w:val="0"/>
                <w:noProof/>
                <w:webHidden/>
              </w:rPr>
              <w:t>3</w:t>
            </w:r>
          </w:hyperlink>
        </w:p>
        <w:p w:rsidR="00163862" w:rsidRDefault="00B41F23" w:rsidP="00163862">
          <w:pPr>
            <w:pStyle w:val="TOC1"/>
            <w:tabs>
              <w:tab w:val="left" w:pos="440"/>
              <w:tab w:val="right" w:leader="dot" w:pos="10070"/>
            </w:tabs>
            <w:rPr>
              <w:b w:val="0"/>
              <w:noProof/>
            </w:rPr>
          </w:pPr>
          <w:hyperlink w:anchor="_Toc340143050" w:history="1">
            <w:r w:rsidR="00CE4FCD" w:rsidRPr="00CD0C15">
              <w:rPr>
                <w:rStyle w:val="Hyperlink"/>
                <w:b w:val="0"/>
                <w:noProof/>
              </w:rPr>
              <w:t>2.</w:t>
            </w:r>
            <w:r w:rsidR="00CE4FCD" w:rsidRPr="00CD0C15">
              <w:rPr>
                <w:b w:val="0"/>
                <w:noProof/>
                <w:lang w:eastAsia="en-GB"/>
              </w:rPr>
              <w:tab/>
            </w:r>
            <w:r w:rsidR="00FB66D3">
              <w:rPr>
                <w:rStyle w:val="Hyperlink"/>
                <w:b w:val="0"/>
                <w:noProof/>
              </w:rPr>
              <w:t>Scope and Research</w:t>
            </w:r>
            <w:r w:rsidR="00CE4FCD" w:rsidRPr="00CD0C15">
              <w:rPr>
                <w:b w:val="0"/>
                <w:noProof/>
                <w:webHidden/>
              </w:rPr>
              <w:tab/>
            </w:r>
            <w:r w:rsidR="003B7465">
              <w:rPr>
                <w:b w:val="0"/>
                <w:noProof/>
                <w:webHidden/>
              </w:rPr>
              <w:t>3</w:t>
            </w:r>
          </w:hyperlink>
        </w:p>
        <w:p w:rsidR="00163862" w:rsidRDefault="00163862" w:rsidP="00163862"/>
        <w:p w:rsidR="00163862" w:rsidRPr="00163862" w:rsidRDefault="00163862" w:rsidP="00163862">
          <w:pPr>
            <w:tabs>
              <w:tab w:val="left" w:pos="426"/>
            </w:tabs>
            <w:rPr>
              <w:sz w:val="24"/>
              <w:szCs w:val="24"/>
            </w:rPr>
          </w:pPr>
          <w:r w:rsidRPr="00163862">
            <w:rPr>
              <w:sz w:val="24"/>
              <w:szCs w:val="24"/>
            </w:rPr>
            <w:t xml:space="preserve">3. </w:t>
          </w:r>
          <w:r>
            <w:rPr>
              <w:sz w:val="24"/>
              <w:szCs w:val="24"/>
            </w:rPr>
            <w:tab/>
          </w:r>
          <w:r w:rsidR="00FB66D3">
            <w:rPr>
              <w:sz w:val="24"/>
              <w:szCs w:val="24"/>
            </w:rPr>
            <w:t>Principles</w:t>
          </w:r>
          <w:r w:rsidR="00FB66D3">
            <w:rPr>
              <w:sz w:val="24"/>
              <w:szCs w:val="24"/>
            </w:rPr>
            <w:tab/>
          </w:r>
          <w:r w:rsidR="00FB66D3">
            <w:rPr>
              <w:sz w:val="24"/>
              <w:szCs w:val="24"/>
            </w:rPr>
            <w:tab/>
          </w:r>
          <w:r w:rsidR="00FB66D3">
            <w:rPr>
              <w:sz w:val="24"/>
              <w:szCs w:val="24"/>
            </w:rPr>
            <w:tab/>
          </w:r>
          <w:r w:rsidR="00FB66D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7465">
            <w:rPr>
              <w:sz w:val="24"/>
              <w:szCs w:val="24"/>
            </w:rPr>
            <w:t>4</w:t>
          </w:r>
        </w:p>
        <w:p w:rsidR="00CE4FCD" w:rsidRPr="00CD0C15" w:rsidRDefault="00163862" w:rsidP="00CE4FCD">
          <w:pPr>
            <w:pStyle w:val="TOC1"/>
            <w:tabs>
              <w:tab w:val="left" w:pos="440"/>
              <w:tab w:val="right" w:leader="dot" w:pos="10070"/>
            </w:tabs>
            <w:rPr>
              <w:b w:val="0"/>
              <w:noProof/>
              <w:lang w:eastAsia="en-GB"/>
            </w:rPr>
          </w:pPr>
          <w:r>
            <w:rPr>
              <w:b w:val="0"/>
            </w:rPr>
            <w:t xml:space="preserve">4. </w:t>
          </w:r>
          <w:r>
            <w:rPr>
              <w:b w:val="0"/>
            </w:rPr>
            <w:tab/>
          </w:r>
          <w:r w:rsidR="00FB66D3">
            <w:rPr>
              <w:b w:val="0"/>
            </w:rPr>
            <w:t>Objectives</w:t>
          </w:r>
          <w:r>
            <w:rPr>
              <w:b w:val="0"/>
            </w:rPr>
            <w:tab/>
          </w:r>
          <w:r w:rsidR="003B7465">
            <w:rPr>
              <w:b w:val="0"/>
            </w:rPr>
            <w:t>5</w:t>
          </w:r>
          <w:hyperlink w:anchor="_Toc340143051" w:history="1"/>
          <w:hyperlink w:anchor="_Toc340143052" w:history="1"/>
        </w:p>
        <w:p w:rsidR="00CE4FCD" w:rsidRPr="00CD0C15" w:rsidRDefault="00B41F23" w:rsidP="00CE4FCD">
          <w:pPr>
            <w:pStyle w:val="TOC1"/>
            <w:tabs>
              <w:tab w:val="left" w:pos="440"/>
              <w:tab w:val="right" w:leader="dot" w:pos="10070"/>
            </w:tabs>
            <w:rPr>
              <w:b w:val="0"/>
              <w:noProof/>
              <w:lang w:eastAsia="en-GB"/>
            </w:rPr>
          </w:pPr>
          <w:hyperlink w:anchor="_Toc340143053" w:history="1">
            <w:r w:rsidR="00CE4FCD" w:rsidRPr="00CD0C15">
              <w:rPr>
                <w:rStyle w:val="Hyperlink"/>
                <w:b w:val="0"/>
                <w:noProof/>
              </w:rPr>
              <w:t>5.</w:t>
            </w:r>
            <w:r w:rsidR="00CE4FCD" w:rsidRPr="00CD0C15">
              <w:rPr>
                <w:b w:val="0"/>
                <w:noProof/>
                <w:lang w:eastAsia="en-GB"/>
              </w:rPr>
              <w:tab/>
            </w:r>
            <w:r w:rsidR="00FB66D3">
              <w:rPr>
                <w:rStyle w:val="Hyperlink"/>
                <w:b w:val="0"/>
                <w:noProof/>
              </w:rPr>
              <w:t>Responsibilities</w:t>
            </w:r>
            <w:r w:rsidR="00CE4FCD" w:rsidRPr="00CD0C15">
              <w:rPr>
                <w:b w:val="0"/>
                <w:noProof/>
                <w:webHidden/>
              </w:rPr>
              <w:tab/>
            </w:r>
            <w:r w:rsidR="00A305FB" w:rsidRPr="00CD0C15">
              <w:rPr>
                <w:b w:val="0"/>
                <w:noProof/>
                <w:webHidden/>
              </w:rPr>
              <w:t>5</w:t>
            </w:r>
          </w:hyperlink>
        </w:p>
        <w:p w:rsidR="00CE4FCD" w:rsidRDefault="00B41F23" w:rsidP="00CE4FCD">
          <w:pPr>
            <w:pStyle w:val="TOC1"/>
            <w:tabs>
              <w:tab w:val="left" w:pos="440"/>
              <w:tab w:val="right" w:leader="dot" w:pos="10070"/>
            </w:tabs>
            <w:rPr>
              <w:b w:val="0"/>
              <w:noProof/>
            </w:rPr>
          </w:pPr>
          <w:hyperlink w:anchor="_Toc340143054" w:history="1">
            <w:r w:rsidR="00CE4FCD" w:rsidRPr="00CD0C15">
              <w:rPr>
                <w:rStyle w:val="Hyperlink"/>
                <w:b w:val="0"/>
                <w:noProof/>
              </w:rPr>
              <w:t>6.</w:t>
            </w:r>
            <w:r w:rsidR="00CE4FCD" w:rsidRPr="00CD0C15">
              <w:rPr>
                <w:b w:val="0"/>
                <w:noProof/>
                <w:lang w:eastAsia="en-GB"/>
              </w:rPr>
              <w:tab/>
            </w:r>
            <w:r w:rsidR="00FB66D3">
              <w:rPr>
                <w:rStyle w:val="Hyperlink"/>
                <w:b w:val="0"/>
                <w:noProof/>
              </w:rPr>
              <w:t>Confidentiality</w:t>
            </w:r>
            <w:r w:rsidR="00CE4FCD" w:rsidRPr="00CD0C15">
              <w:rPr>
                <w:b w:val="0"/>
                <w:noProof/>
                <w:webHidden/>
              </w:rPr>
              <w:tab/>
            </w:r>
            <w:r w:rsidR="00A305FB" w:rsidRPr="00CD0C15">
              <w:rPr>
                <w:b w:val="0"/>
                <w:noProof/>
                <w:webHidden/>
              </w:rPr>
              <w:t>6</w:t>
            </w:r>
          </w:hyperlink>
        </w:p>
        <w:p w:rsidR="00FB66D3" w:rsidRDefault="00FB66D3" w:rsidP="00FB66D3"/>
        <w:p w:rsidR="00FB66D3" w:rsidRPr="003B7465" w:rsidRDefault="00FB66D3" w:rsidP="00FB66D3">
          <w:pPr>
            <w:tabs>
              <w:tab w:val="left" w:pos="426"/>
            </w:tabs>
            <w:rPr>
              <w:sz w:val="24"/>
              <w:szCs w:val="24"/>
            </w:rPr>
          </w:pPr>
          <w:r w:rsidRPr="003B7465">
            <w:rPr>
              <w:sz w:val="24"/>
              <w:szCs w:val="24"/>
            </w:rPr>
            <w:t xml:space="preserve">7. </w:t>
          </w:r>
          <w:r w:rsidRPr="003B7465">
            <w:rPr>
              <w:sz w:val="24"/>
              <w:szCs w:val="24"/>
            </w:rPr>
            <w:tab/>
            <w:t>Ethics and Valuing Diversity</w:t>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003B7465">
            <w:rPr>
              <w:sz w:val="24"/>
              <w:szCs w:val="24"/>
            </w:rPr>
            <w:t>6</w:t>
          </w:r>
        </w:p>
        <w:p w:rsidR="00FB66D3" w:rsidRPr="003B7465" w:rsidRDefault="00FB66D3" w:rsidP="00FB66D3">
          <w:pPr>
            <w:tabs>
              <w:tab w:val="left" w:pos="426"/>
            </w:tabs>
            <w:rPr>
              <w:sz w:val="24"/>
              <w:szCs w:val="24"/>
            </w:rPr>
          </w:pPr>
        </w:p>
        <w:p w:rsidR="00FB66D3" w:rsidRPr="003B7465" w:rsidRDefault="00FB66D3" w:rsidP="00FB66D3">
          <w:pPr>
            <w:tabs>
              <w:tab w:val="left" w:pos="426"/>
            </w:tabs>
            <w:rPr>
              <w:sz w:val="24"/>
              <w:szCs w:val="24"/>
            </w:rPr>
          </w:pPr>
          <w:r w:rsidRPr="003B7465">
            <w:rPr>
              <w:sz w:val="24"/>
              <w:szCs w:val="24"/>
            </w:rPr>
            <w:t>8.</w:t>
          </w:r>
          <w:r w:rsidRPr="003B7465">
            <w:rPr>
              <w:sz w:val="24"/>
              <w:szCs w:val="24"/>
            </w:rPr>
            <w:tab/>
            <w:t>Monitoring and Review</w:t>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Pr="003B7465">
            <w:rPr>
              <w:sz w:val="24"/>
              <w:szCs w:val="24"/>
            </w:rPr>
            <w:tab/>
          </w:r>
          <w:r w:rsidR="003B7465">
            <w:rPr>
              <w:sz w:val="24"/>
              <w:szCs w:val="24"/>
            </w:rPr>
            <w:t>6</w:t>
          </w:r>
        </w:p>
        <w:p w:rsidR="00FB66D3" w:rsidRPr="003B7465" w:rsidRDefault="00FB66D3" w:rsidP="00FB66D3">
          <w:pPr>
            <w:tabs>
              <w:tab w:val="left" w:pos="426"/>
            </w:tabs>
            <w:rPr>
              <w:sz w:val="24"/>
              <w:szCs w:val="24"/>
            </w:rPr>
          </w:pPr>
        </w:p>
        <w:p w:rsidR="00FB66D3" w:rsidRPr="00FB66D3" w:rsidRDefault="00FB66D3" w:rsidP="00FB66D3">
          <w:pPr>
            <w:tabs>
              <w:tab w:val="left" w:pos="426"/>
            </w:tabs>
          </w:pPr>
          <w:r w:rsidRPr="003B7465">
            <w:rPr>
              <w:sz w:val="24"/>
              <w:szCs w:val="24"/>
            </w:rPr>
            <w:t>9.</w:t>
          </w:r>
          <w:r w:rsidRPr="003B7465">
            <w:rPr>
              <w:sz w:val="24"/>
              <w:szCs w:val="24"/>
            </w:rPr>
            <w:tab/>
            <w:t>Procedures and Operational Guidelines</w:t>
          </w:r>
          <w:r w:rsidRPr="003B7465">
            <w:rPr>
              <w:sz w:val="24"/>
              <w:szCs w:val="24"/>
            </w:rPr>
            <w:tab/>
          </w:r>
          <w:r w:rsidR="003B7465">
            <w:tab/>
          </w:r>
          <w:r w:rsidR="003B7465">
            <w:tab/>
          </w:r>
          <w:r w:rsidR="003B7465">
            <w:tab/>
          </w:r>
          <w:r w:rsidR="003B7465">
            <w:tab/>
          </w:r>
          <w:r w:rsidR="003B7465">
            <w:tab/>
          </w:r>
          <w:r w:rsidR="0006623B">
            <w:t>7</w:t>
          </w:r>
        </w:p>
        <w:p w:rsidR="00CE4FCD" w:rsidRDefault="00CE4FCD" w:rsidP="00CE4FCD">
          <w:pPr>
            <w:rPr>
              <w:bCs/>
              <w:noProof/>
            </w:rPr>
          </w:pPr>
          <w:r>
            <w:rPr>
              <w:b/>
              <w:bCs/>
              <w:noProof/>
            </w:rPr>
            <w:fldChar w:fldCharType="end"/>
          </w:r>
        </w:p>
      </w:sdtContent>
    </w:sdt>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tbl>
      <w:tblPr>
        <w:tblW w:w="8965" w:type="dxa"/>
        <w:tblInd w:w="112" w:type="dxa"/>
        <w:tblCellMar>
          <w:left w:w="0" w:type="dxa"/>
          <w:right w:w="0" w:type="dxa"/>
        </w:tblCellMar>
        <w:tblLook w:val="0000" w:firstRow="0" w:lastRow="0" w:firstColumn="0" w:lastColumn="0" w:noHBand="0" w:noVBand="0"/>
      </w:tblPr>
      <w:tblGrid>
        <w:gridCol w:w="3782"/>
        <w:gridCol w:w="5183"/>
      </w:tblGrid>
      <w:tr w:rsidR="00DE6786"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Version:</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676A80" w:rsidP="00843CD1">
            <w:pPr>
              <w:widowControl w:val="0"/>
              <w:autoSpaceDE w:val="0"/>
              <w:autoSpaceDN w:val="0"/>
              <w:adjustRightInd w:val="0"/>
              <w:spacing w:line="250" w:lineRule="exact"/>
              <w:ind w:left="102"/>
              <w:rPr>
                <w:rFonts w:cs="Arial"/>
                <w:sz w:val="24"/>
                <w:szCs w:val="24"/>
              </w:rPr>
            </w:pPr>
            <w:r>
              <w:rPr>
                <w:rFonts w:cs="Arial"/>
                <w:sz w:val="24"/>
                <w:szCs w:val="24"/>
              </w:rPr>
              <w:t>3</w:t>
            </w:r>
          </w:p>
        </w:tc>
      </w:tr>
      <w:tr w:rsidR="00DE6786"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Ratified</w:t>
            </w:r>
            <w:r w:rsidRPr="00B11D88">
              <w:rPr>
                <w:rFonts w:cs="Arial"/>
                <w:spacing w:val="-13"/>
              </w:rPr>
              <w:t xml:space="preserve"> </w:t>
            </w:r>
            <w:r w:rsidRPr="00B11D88">
              <w:rPr>
                <w:rFonts w:cs="Arial"/>
              </w:rPr>
              <w:t>by:</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3958C9" w:rsidP="00843CD1">
            <w:pPr>
              <w:widowControl w:val="0"/>
              <w:autoSpaceDE w:val="0"/>
              <w:autoSpaceDN w:val="0"/>
              <w:adjustRightInd w:val="0"/>
              <w:spacing w:line="250" w:lineRule="exact"/>
              <w:ind w:left="102"/>
              <w:rPr>
                <w:rFonts w:cs="Arial"/>
                <w:sz w:val="24"/>
                <w:szCs w:val="24"/>
              </w:rPr>
            </w:pPr>
            <w:r>
              <w:rPr>
                <w:rFonts w:cs="Arial"/>
                <w:sz w:val="24"/>
                <w:szCs w:val="24"/>
              </w:rPr>
              <w:t>Tailte Breffni</w:t>
            </w:r>
          </w:p>
        </w:tc>
      </w:tr>
      <w:tr w:rsidR="00DE6786"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Date</w:t>
            </w:r>
            <w:r w:rsidRPr="00B11D88">
              <w:rPr>
                <w:rFonts w:cs="Arial"/>
                <w:spacing w:val="-10"/>
              </w:rPr>
              <w:t xml:space="preserve"> </w:t>
            </w:r>
            <w:r w:rsidRPr="00B11D88">
              <w:rPr>
                <w:rFonts w:cs="Arial"/>
              </w:rPr>
              <w:t>ratifie</w:t>
            </w:r>
            <w:r w:rsidRPr="00B11D88">
              <w:rPr>
                <w:rFonts w:cs="Arial"/>
                <w:spacing w:val="-1"/>
              </w:rPr>
              <w:t>d</w:t>
            </w:r>
            <w:r w:rsidRPr="00B11D88">
              <w:rPr>
                <w:rFonts w:cs="Arial"/>
              </w:rPr>
              <w:t>:</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676A80" w:rsidP="00843CD1">
            <w:pPr>
              <w:widowControl w:val="0"/>
              <w:autoSpaceDE w:val="0"/>
              <w:autoSpaceDN w:val="0"/>
              <w:adjustRightInd w:val="0"/>
              <w:spacing w:line="250" w:lineRule="exact"/>
              <w:ind w:left="101"/>
              <w:rPr>
                <w:rFonts w:cs="Arial"/>
                <w:sz w:val="24"/>
                <w:szCs w:val="24"/>
              </w:rPr>
            </w:pPr>
            <w:r>
              <w:rPr>
                <w:rFonts w:cs="Arial"/>
                <w:sz w:val="24"/>
                <w:szCs w:val="24"/>
              </w:rPr>
              <w:t>25</w:t>
            </w:r>
            <w:r w:rsidR="00014B25">
              <w:rPr>
                <w:rFonts w:cs="Arial"/>
                <w:sz w:val="24"/>
                <w:szCs w:val="24"/>
              </w:rPr>
              <w:t>/01</w:t>
            </w:r>
            <w:r w:rsidR="003958C9">
              <w:rPr>
                <w:rFonts w:cs="Arial"/>
                <w:sz w:val="24"/>
                <w:szCs w:val="24"/>
              </w:rPr>
              <w:t>/201</w:t>
            </w:r>
            <w:r w:rsidR="00014B25">
              <w:rPr>
                <w:rFonts w:cs="Arial"/>
                <w:sz w:val="24"/>
                <w:szCs w:val="24"/>
              </w:rPr>
              <w:t>4</w:t>
            </w:r>
          </w:p>
        </w:tc>
      </w:tr>
      <w:tr w:rsidR="00DE6786" w:rsidRPr="00573CEA" w:rsidTr="00843CD1">
        <w:trPr>
          <w:trHeight w:hRule="exact" w:val="526"/>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Name</w:t>
            </w:r>
            <w:r w:rsidRPr="00B11D88">
              <w:rPr>
                <w:rFonts w:cs="Arial"/>
                <w:spacing w:val="-11"/>
              </w:rPr>
              <w:t xml:space="preserve"> and</w:t>
            </w:r>
            <w:r w:rsidRPr="00B11D88">
              <w:rPr>
                <w:rFonts w:cs="Arial"/>
                <w:spacing w:val="-1"/>
              </w:rPr>
              <w:t xml:space="preserve"> </w:t>
            </w:r>
            <w:r w:rsidRPr="00B11D88">
              <w:rPr>
                <w:rFonts w:cs="Arial"/>
              </w:rPr>
              <w:t>Tit</w:t>
            </w:r>
            <w:r w:rsidRPr="00B11D88">
              <w:rPr>
                <w:rFonts w:cs="Arial"/>
                <w:spacing w:val="2"/>
              </w:rPr>
              <w:t>l</w:t>
            </w:r>
            <w:r w:rsidRPr="00B11D88">
              <w:rPr>
                <w:rFonts w:cs="Arial"/>
              </w:rPr>
              <w:t>e</w:t>
            </w:r>
            <w:r w:rsidRPr="00B11D88">
              <w:rPr>
                <w:rFonts w:cs="Arial"/>
                <w:spacing w:val="-2"/>
              </w:rPr>
              <w:t xml:space="preserve"> </w:t>
            </w:r>
            <w:r w:rsidRPr="00B11D88">
              <w:rPr>
                <w:rFonts w:cs="Arial"/>
              </w:rPr>
              <w:t>of</w:t>
            </w:r>
            <w:r w:rsidRPr="00B11D88">
              <w:rPr>
                <w:rFonts w:cs="Arial"/>
                <w:spacing w:val="-2"/>
              </w:rPr>
              <w:t xml:space="preserve"> </w:t>
            </w:r>
            <w:r w:rsidRPr="00B11D88">
              <w:rPr>
                <w:rFonts w:cs="Arial"/>
              </w:rPr>
              <w:t>origina</w:t>
            </w:r>
            <w:r w:rsidRPr="00B11D88">
              <w:rPr>
                <w:rFonts w:cs="Arial"/>
                <w:spacing w:val="-1"/>
              </w:rPr>
              <w:t>t</w:t>
            </w:r>
            <w:r w:rsidRPr="00B11D88">
              <w:rPr>
                <w:rFonts w:cs="Arial"/>
              </w:rPr>
              <w:t>or/author(s):</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3958C9" w:rsidP="00843CD1">
            <w:pPr>
              <w:widowControl w:val="0"/>
              <w:autoSpaceDE w:val="0"/>
              <w:autoSpaceDN w:val="0"/>
              <w:adjustRightInd w:val="0"/>
              <w:spacing w:line="250" w:lineRule="exact"/>
              <w:rPr>
                <w:rFonts w:cs="Arial"/>
                <w:sz w:val="24"/>
                <w:szCs w:val="24"/>
              </w:rPr>
            </w:pPr>
            <w:r>
              <w:rPr>
                <w:rFonts w:cs="Arial"/>
                <w:sz w:val="24"/>
                <w:szCs w:val="24"/>
              </w:rPr>
              <w:t xml:space="preserve"> Tailte Breffni</w:t>
            </w:r>
          </w:p>
        </w:tc>
      </w:tr>
      <w:tr w:rsidR="00DE6786" w:rsidRPr="00573CEA" w:rsidTr="00843CD1">
        <w:trPr>
          <w:trHeight w:hRule="exact" w:val="576"/>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Name</w:t>
            </w:r>
            <w:r w:rsidRPr="00B11D88">
              <w:rPr>
                <w:rFonts w:cs="Arial"/>
                <w:spacing w:val="-11"/>
              </w:rPr>
              <w:t xml:space="preserve"> </w:t>
            </w:r>
            <w:r w:rsidRPr="00B11D88">
              <w:rPr>
                <w:rFonts w:cs="Arial"/>
              </w:rPr>
              <w:t>of</w:t>
            </w:r>
            <w:r w:rsidRPr="00B11D88">
              <w:rPr>
                <w:rFonts w:cs="Arial"/>
                <w:spacing w:val="-2"/>
              </w:rPr>
              <w:t xml:space="preserve"> </w:t>
            </w:r>
            <w:r w:rsidRPr="00B11D88">
              <w:rPr>
                <w:rFonts w:cs="Arial"/>
              </w:rPr>
              <w:t>responsible</w:t>
            </w:r>
            <w:r w:rsidRPr="00B11D88">
              <w:rPr>
                <w:rFonts w:cs="Arial"/>
                <w:spacing w:val="-10"/>
              </w:rPr>
              <w:t xml:space="preserve"> </w:t>
            </w:r>
            <w:r w:rsidRPr="00B11D88">
              <w:rPr>
                <w:rFonts w:cs="Arial"/>
              </w:rPr>
              <w:t>Director:</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3958C9" w:rsidP="00843CD1">
            <w:pPr>
              <w:widowControl w:val="0"/>
              <w:autoSpaceDE w:val="0"/>
              <w:autoSpaceDN w:val="0"/>
              <w:adjustRightInd w:val="0"/>
              <w:spacing w:line="250" w:lineRule="exact"/>
              <w:rPr>
                <w:rFonts w:cs="Arial"/>
                <w:sz w:val="24"/>
                <w:szCs w:val="24"/>
              </w:rPr>
            </w:pPr>
            <w:r>
              <w:rPr>
                <w:rFonts w:cs="Arial"/>
                <w:sz w:val="24"/>
                <w:szCs w:val="24"/>
              </w:rPr>
              <w:t xml:space="preserve"> Michael O’Connor</w:t>
            </w:r>
          </w:p>
        </w:tc>
      </w:tr>
      <w:tr w:rsidR="00DE6786" w:rsidRPr="00573CEA" w:rsidTr="00843CD1">
        <w:trPr>
          <w:trHeight w:hRule="exact" w:val="264"/>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Date</w:t>
            </w:r>
            <w:r w:rsidRPr="00B11D88">
              <w:rPr>
                <w:rFonts w:cs="Arial"/>
                <w:spacing w:val="-10"/>
              </w:rPr>
              <w:t xml:space="preserve"> </w:t>
            </w:r>
            <w:r w:rsidRPr="00B11D88">
              <w:rPr>
                <w:rFonts w:cs="Arial"/>
              </w:rPr>
              <w:t>issued:</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3958C9" w:rsidP="00014B25">
            <w:pPr>
              <w:widowControl w:val="0"/>
              <w:autoSpaceDE w:val="0"/>
              <w:autoSpaceDN w:val="0"/>
              <w:adjustRightInd w:val="0"/>
              <w:rPr>
                <w:rFonts w:cs="Arial"/>
                <w:sz w:val="24"/>
                <w:szCs w:val="24"/>
              </w:rPr>
            </w:pPr>
            <w:r>
              <w:rPr>
                <w:rFonts w:cs="Arial"/>
                <w:sz w:val="24"/>
                <w:szCs w:val="24"/>
              </w:rPr>
              <w:t xml:space="preserve"> </w:t>
            </w:r>
            <w:r w:rsidR="00014B25">
              <w:rPr>
                <w:rFonts w:cs="Arial"/>
                <w:sz w:val="24"/>
                <w:szCs w:val="24"/>
              </w:rPr>
              <w:t>January 2014</w:t>
            </w:r>
          </w:p>
        </w:tc>
      </w:tr>
      <w:tr w:rsidR="00DE6786"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Review</w:t>
            </w:r>
            <w:r w:rsidRPr="00B11D88">
              <w:rPr>
                <w:rFonts w:cs="Arial"/>
                <w:spacing w:val="-13"/>
              </w:rPr>
              <w:t xml:space="preserve"> </w:t>
            </w:r>
            <w:r w:rsidRPr="00B11D88">
              <w:rPr>
                <w:rFonts w:cs="Arial"/>
              </w:rPr>
              <w:t>dat</w:t>
            </w:r>
            <w:r w:rsidRPr="00B11D88">
              <w:rPr>
                <w:rFonts w:cs="Arial"/>
                <w:spacing w:val="1"/>
              </w:rPr>
              <w:t>e</w:t>
            </w:r>
            <w:r w:rsidRPr="00B11D88">
              <w:rPr>
                <w:rFonts w:cs="Arial"/>
              </w:rPr>
              <w:t>:</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3958C9" w:rsidP="00014B25">
            <w:pPr>
              <w:widowControl w:val="0"/>
              <w:autoSpaceDE w:val="0"/>
              <w:autoSpaceDN w:val="0"/>
              <w:adjustRightInd w:val="0"/>
              <w:spacing w:line="250" w:lineRule="exact"/>
              <w:rPr>
                <w:rFonts w:cs="Arial"/>
                <w:sz w:val="24"/>
                <w:szCs w:val="24"/>
              </w:rPr>
            </w:pPr>
            <w:r>
              <w:rPr>
                <w:rFonts w:cs="Arial"/>
                <w:sz w:val="24"/>
                <w:szCs w:val="24"/>
              </w:rPr>
              <w:t xml:space="preserve"> </w:t>
            </w:r>
            <w:r w:rsidR="00014B25">
              <w:rPr>
                <w:rFonts w:cs="Arial"/>
                <w:sz w:val="24"/>
                <w:szCs w:val="24"/>
              </w:rPr>
              <w:t>January 2015</w:t>
            </w:r>
          </w:p>
        </w:tc>
      </w:tr>
      <w:tr w:rsidR="00DE6786" w:rsidRPr="00A7606B" w:rsidTr="00843CD1">
        <w:trPr>
          <w:trHeight w:hRule="exact" w:val="578"/>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Target</w:t>
            </w:r>
            <w:r w:rsidRPr="00B11D88">
              <w:rPr>
                <w:rFonts w:cs="Arial"/>
                <w:spacing w:val="-12"/>
              </w:rPr>
              <w:t xml:space="preserve"> </w:t>
            </w:r>
            <w:r w:rsidRPr="00B11D88">
              <w:rPr>
                <w:rFonts w:cs="Arial"/>
              </w:rPr>
              <w:t>audience:</w:t>
            </w:r>
          </w:p>
        </w:tc>
        <w:tc>
          <w:tcPr>
            <w:tcW w:w="5183" w:type="dxa"/>
            <w:tcBorders>
              <w:top w:val="single" w:sz="4" w:space="0" w:color="000000"/>
              <w:left w:val="single" w:sz="4" w:space="0" w:color="000000"/>
              <w:bottom w:val="single" w:sz="4" w:space="0" w:color="000000"/>
              <w:right w:val="single" w:sz="4" w:space="0" w:color="000000"/>
            </w:tcBorders>
          </w:tcPr>
          <w:p w:rsidR="00DE6786" w:rsidRPr="003958C9" w:rsidRDefault="003958C9" w:rsidP="00843CD1">
            <w:pPr>
              <w:widowControl w:val="0"/>
              <w:autoSpaceDE w:val="0"/>
              <w:autoSpaceDN w:val="0"/>
              <w:adjustRightInd w:val="0"/>
              <w:spacing w:line="250" w:lineRule="exact"/>
              <w:ind w:left="102"/>
              <w:rPr>
                <w:rFonts w:cs="Arial"/>
                <w:sz w:val="24"/>
                <w:szCs w:val="24"/>
              </w:rPr>
            </w:pPr>
            <w:r w:rsidRPr="003958C9">
              <w:rPr>
                <w:rFonts w:cs="Arial"/>
                <w:sz w:val="24"/>
                <w:szCs w:val="24"/>
              </w:rPr>
              <w:t>Educators, trainers and trainees involved in Trainee Support</w:t>
            </w:r>
          </w:p>
        </w:tc>
      </w:tr>
      <w:tr w:rsidR="00DE6786" w:rsidRPr="00573CEA" w:rsidTr="00843CD1">
        <w:trPr>
          <w:trHeight w:hRule="exact" w:val="1022"/>
        </w:trPr>
        <w:tc>
          <w:tcPr>
            <w:tcW w:w="0" w:type="auto"/>
            <w:tcBorders>
              <w:top w:val="single" w:sz="4" w:space="0" w:color="000000"/>
              <w:left w:val="single" w:sz="4" w:space="0" w:color="000000"/>
              <w:bottom w:val="single" w:sz="4" w:space="0" w:color="000000"/>
              <w:right w:val="single" w:sz="4" w:space="0" w:color="000000"/>
            </w:tcBorders>
          </w:tcPr>
          <w:p w:rsidR="00DE6786" w:rsidRPr="00B11D88" w:rsidRDefault="00DE6786" w:rsidP="00843CD1">
            <w:pPr>
              <w:widowControl w:val="0"/>
              <w:autoSpaceDE w:val="0"/>
              <w:autoSpaceDN w:val="0"/>
              <w:adjustRightInd w:val="0"/>
              <w:spacing w:line="250" w:lineRule="exact"/>
              <w:ind w:left="102"/>
              <w:rPr>
                <w:rFonts w:cs="Arial"/>
                <w:sz w:val="24"/>
                <w:szCs w:val="24"/>
              </w:rPr>
            </w:pPr>
            <w:r w:rsidRPr="00B11D88">
              <w:rPr>
                <w:rFonts w:cs="Arial"/>
              </w:rPr>
              <w:t>Document</w:t>
            </w:r>
            <w:r w:rsidRPr="00B11D88">
              <w:rPr>
                <w:rFonts w:cs="Arial"/>
                <w:spacing w:val="-16"/>
              </w:rPr>
              <w:t xml:space="preserve"> </w:t>
            </w:r>
            <w:r w:rsidRPr="00B11D88">
              <w:rPr>
                <w:rFonts w:cs="Arial"/>
              </w:rPr>
              <w:t>History:</w:t>
            </w:r>
          </w:p>
        </w:tc>
        <w:tc>
          <w:tcPr>
            <w:tcW w:w="5183" w:type="dxa"/>
            <w:tcBorders>
              <w:top w:val="single" w:sz="4" w:space="0" w:color="000000"/>
              <w:left w:val="single" w:sz="4" w:space="0" w:color="000000"/>
              <w:bottom w:val="single" w:sz="4" w:space="0" w:color="000000"/>
              <w:right w:val="single" w:sz="4" w:space="0" w:color="000000"/>
            </w:tcBorders>
          </w:tcPr>
          <w:p w:rsidR="00DE6786" w:rsidRPr="00B11D88" w:rsidRDefault="003958C9" w:rsidP="00843CD1">
            <w:pPr>
              <w:widowControl w:val="0"/>
              <w:autoSpaceDE w:val="0"/>
              <w:autoSpaceDN w:val="0"/>
              <w:adjustRightInd w:val="0"/>
              <w:spacing w:line="250" w:lineRule="exact"/>
              <w:ind w:left="102"/>
              <w:rPr>
                <w:rFonts w:cs="Arial"/>
                <w:sz w:val="24"/>
                <w:szCs w:val="24"/>
              </w:rPr>
            </w:pPr>
            <w:r>
              <w:rPr>
                <w:rFonts w:cs="Arial"/>
                <w:sz w:val="24"/>
                <w:szCs w:val="24"/>
              </w:rPr>
              <w:t>Created in August 2012, reviewed October 2013</w:t>
            </w:r>
            <w:r w:rsidR="00E4376E">
              <w:rPr>
                <w:rFonts w:cs="Arial"/>
                <w:sz w:val="24"/>
                <w:szCs w:val="24"/>
              </w:rPr>
              <w:t xml:space="preserve"> and February 2014</w:t>
            </w:r>
          </w:p>
        </w:tc>
      </w:tr>
    </w:tbl>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D74FF5" w:rsidRDefault="00D74FF5">
      <w:pPr>
        <w:pStyle w:val="Header"/>
        <w:tabs>
          <w:tab w:val="clear" w:pos="4153"/>
          <w:tab w:val="clear" w:pos="8306"/>
        </w:tabs>
        <w:sectPr w:rsidR="00D74FF5" w:rsidSect="00D06EFB">
          <w:headerReference w:type="even" r:id="rId11"/>
          <w:headerReference w:type="default" r:id="rId12"/>
          <w:footerReference w:type="even" r:id="rId13"/>
          <w:footerReference w:type="default" r:id="rId14"/>
          <w:headerReference w:type="first" r:id="rId15"/>
          <w:footerReference w:type="first" r:id="rId16"/>
          <w:pgSz w:w="11906" w:h="16838"/>
          <w:pgMar w:top="1152" w:right="994" w:bottom="864" w:left="1440" w:header="432" w:footer="975" w:gutter="0"/>
          <w:cols w:space="720"/>
        </w:sectPr>
      </w:pPr>
    </w:p>
    <w:p w:rsidR="004C7140" w:rsidRDefault="00734602" w:rsidP="00E57DE7">
      <w:pPr>
        <w:pStyle w:val="ListParagraph"/>
        <w:numPr>
          <w:ilvl w:val="0"/>
          <w:numId w:val="10"/>
        </w:numPr>
        <w:rPr>
          <w:rFonts w:ascii="Arial" w:hAnsi="Arial" w:cs="Arial"/>
          <w:b/>
          <w:color w:val="00B0F0"/>
          <w:sz w:val="28"/>
          <w:szCs w:val="28"/>
        </w:rPr>
      </w:pPr>
      <w:r w:rsidRPr="00995B0E">
        <w:rPr>
          <w:rFonts w:ascii="Arial" w:hAnsi="Arial" w:cs="Arial"/>
          <w:b/>
          <w:color w:val="00B0F0"/>
          <w:sz w:val="28"/>
          <w:szCs w:val="28"/>
        </w:rPr>
        <w:lastRenderedPageBreak/>
        <w:t>Introduction</w:t>
      </w:r>
      <w:r w:rsidR="00885922">
        <w:rPr>
          <w:rFonts w:ascii="Arial" w:hAnsi="Arial" w:cs="Arial"/>
          <w:b/>
          <w:color w:val="00B0F0"/>
          <w:sz w:val="28"/>
          <w:szCs w:val="28"/>
        </w:rPr>
        <w:br/>
      </w:r>
    </w:p>
    <w:p w:rsidR="00885922" w:rsidRDefault="00885922" w:rsidP="00E57DE7">
      <w:pPr>
        <w:pStyle w:val="ListParagraph"/>
        <w:numPr>
          <w:ilvl w:val="0"/>
          <w:numId w:val="24"/>
        </w:numPr>
        <w:tabs>
          <w:tab w:val="left" w:pos="851"/>
        </w:tabs>
        <w:spacing w:before="100" w:beforeAutospacing="1" w:after="100" w:afterAutospacing="1" w:line="360" w:lineRule="auto"/>
        <w:jc w:val="both"/>
        <w:rPr>
          <w:rFonts w:ascii="Arial" w:eastAsiaTheme="minorHAnsi" w:hAnsi="Arial" w:cs="Arial"/>
        </w:rPr>
      </w:pPr>
      <w:r w:rsidRPr="00885922">
        <w:rPr>
          <w:rFonts w:ascii="Arial" w:eastAsiaTheme="minorHAnsi" w:hAnsi="Arial" w:cs="Arial"/>
        </w:rPr>
        <w:t xml:space="preserve">The following policy has been developed by the Severn </w:t>
      </w:r>
      <w:r>
        <w:rPr>
          <w:rFonts w:ascii="Arial" w:eastAsiaTheme="minorHAnsi" w:hAnsi="Arial" w:cs="Arial"/>
        </w:rPr>
        <w:t>Postgraduate Medical Education (SPME) Trainee Support t</w:t>
      </w:r>
      <w:r w:rsidRPr="00885922">
        <w:rPr>
          <w:rFonts w:ascii="Arial" w:eastAsiaTheme="minorHAnsi" w:hAnsi="Arial" w:cs="Arial"/>
        </w:rPr>
        <w:t xml:space="preserve">eam and should be referred to in combination with the </w:t>
      </w:r>
      <w:r>
        <w:rPr>
          <w:rFonts w:ascii="Arial" w:eastAsiaTheme="minorHAnsi" w:hAnsi="Arial" w:cs="Arial"/>
        </w:rPr>
        <w:t>SPME</w:t>
      </w:r>
      <w:r w:rsidRPr="00885922">
        <w:rPr>
          <w:rFonts w:ascii="Arial" w:eastAsiaTheme="minorHAnsi" w:hAnsi="Arial" w:cs="Arial"/>
        </w:rPr>
        <w:t xml:space="preserve"> Trainee Support Guide. </w:t>
      </w:r>
    </w:p>
    <w:p w:rsidR="00885922" w:rsidRPr="00885922" w:rsidRDefault="00885922" w:rsidP="00885922">
      <w:pPr>
        <w:pStyle w:val="ListParagraph"/>
        <w:tabs>
          <w:tab w:val="left" w:pos="851"/>
        </w:tabs>
        <w:spacing w:before="100" w:beforeAutospacing="1" w:after="100" w:afterAutospacing="1" w:line="360" w:lineRule="auto"/>
        <w:ind w:left="360"/>
        <w:jc w:val="both"/>
        <w:rPr>
          <w:rFonts w:ascii="Arial" w:eastAsiaTheme="minorHAnsi" w:hAnsi="Arial" w:cs="Arial"/>
        </w:rPr>
      </w:pPr>
    </w:p>
    <w:p w:rsidR="00885922" w:rsidRPr="00885922" w:rsidRDefault="00885922" w:rsidP="00E57DE7">
      <w:pPr>
        <w:pStyle w:val="ListParagraph"/>
        <w:numPr>
          <w:ilvl w:val="0"/>
          <w:numId w:val="24"/>
        </w:numPr>
        <w:spacing w:before="100" w:beforeAutospacing="1" w:after="100" w:afterAutospacing="1" w:line="360" w:lineRule="auto"/>
        <w:jc w:val="both"/>
        <w:rPr>
          <w:rFonts w:ascii="Arial" w:eastAsiaTheme="minorHAnsi" w:hAnsi="Arial" w:cs="Arial"/>
        </w:rPr>
      </w:pPr>
      <w:r w:rsidRPr="00885922">
        <w:rPr>
          <w:rFonts w:ascii="Arial" w:eastAsiaTheme="minorHAnsi" w:hAnsi="Arial" w:cs="Arial"/>
        </w:rPr>
        <w:t xml:space="preserve">The </w:t>
      </w:r>
      <w:r>
        <w:rPr>
          <w:rFonts w:ascii="Arial" w:eastAsiaTheme="minorHAnsi" w:hAnsi="Arial" w:cs="Arial"/>
        </w:rPr>
        <w:t>SPME Trainee Support t</w:t>
      </w:r>
      <w:r w:rsidRPr="00885922">
        <w:rPr>
          <w:rFonts w:ascii="Arial" w:eastAsiaTheme="minorHAnsi" w:hAnsi="Arial" w:cs="Arial"/>
        </w:rPr>
        <w:t xml:space="preserve">eam believes that every trainee in a </w:t>
      </w:r>
      <w:r>
        <w:rPr>
          <w:rFonts w:ascii="Arial" w:eastAsiaTheme="minorHAnsi" w:hAnsi="Arial" w:cs="Arial"/>
        </w:rPr>
        <w:t>SPME</w:t>
      </w:r>
      <w:r w:rsidRPr="00885922">
        <w:rPr>
          <w:rFonts w:ascii="Arial" w:eastAsiaTheme="minorHAnsi" w:hAnsi="Arial" w:cs="Arial"/>
        </w:rPr>
        <w:t xml:space="preserve"> Training </w:t>
      </w:r>
      <w:proofErr w:type="spellStart"/>
      <w:r w:rsidRPr="00885922">
        <w:rPr>
          <w:rFonts w:ascii="Arial" w:eastAsiaTheme="minorHAnsi" w:hAnsi="Arial" w:cs="Arial"/>
        </w:rPr>
        <w:t>Programme</w:t>
      </w:r>
      <w:proofErr w:type="spellEnd"/>
      <w:r w:rsidRPr="00885922">
        <w:rPr>
          <w:rFonts w:ascii="Arial" w:eastAsiaTheme="minorHAnsi" w:hAnsi="Arial" w:cs="Arial"/>
        </w:rPr>
        <w:t xml:space="preserve"> should have access to support should they encounter difficulties in their training for whatever reason. The development of a three-level model is designed to ensure that support is available for trainees at the </w:t>
      </w:r>
      <w:r>
        <w:rPr>
          <w:rFonts w:ascii="Arial" w:eastAsiaTheme="minorHAnsi" w:hAnsi="Arial" w:cs="Arial"/>
        </w:rPr>
        <w:t>employer</w:t>
      </w:r>
      <w:r w:rsidRPr="00885922">
        <w:rPr>
          <w:rFonts w:ascii="Arial" w:eastAsiaTheme="minorHAnsi" w:hAnsi="Arial" w:cs="Arial"/>
        </w:rPr>
        <w:t xml:space="preserve"> and </w:t>
      </w:r>
      <w:r>
        <w:rPr>
          <w:rFonts w:ascii="Arial" w:eastAsiaTheme="minorHAnsi" w:hAnsi="Arial" w:cs="Arial"/>
        </w:rPr>
        <w:t>SPME</w:t>
      </w:r>
      <w:r w:rsidRPr="00885922">
        <w:rPr>
          <w:rFonts w:ascii="Arial" w:eastAsiaTheme="minorHAnsi" w:hAnsi="Arial" w:cs="Arial"/>
        </w:rPr>
        <w:t xml:space="preserve"> level. Where an issue cannot be resolved by those at Level-1 or Level-2, referral to the </w:t>
      </w:r>
      <w:r>
        <w:rPr>
          <w:rFonts w:ascii="Arial" w:eastAsiaTheme="minorHAnsi" w:hAnsi="Arial" w:cs="Arial"/>
        </w:rPr>
        <w:t>SPME Trainee Support team</w:t>
      </w:r>
      <w:r w:rsidRPr="00885922">
        <w:rPr>
          <w:rFonts w:ascii="Arial" w:eastAsiaTheme="minorHAnsi" w:hAnsi="Arial" w:cs="Arial"/>
        </w:rPr>
        <w:t xml:space="preserve"> for Level-3 support is required. </w:t>
      </w:r>
      <w:r>
        <w:rPr>
          <w:rFonts w:ascii="Arial" w:eastAsiaTheme="minorHAnsi" w:hAnsi="Arial" w:cs="Arial"/>
        </w:rPr>
        <w:br/>
      </w:r>
    </w:p>
    <w:p w:rsidR="00885922" w:rsidRPr="00885922" w:rsidRDefault="00885922" w:rsidP="00E57DE7">
      <w:pPr>
        <w:pStyle w:val="ListParagraph"/>
        <w:numPr>
          <w:ilvl w:val="0"/>
          <w:numId w:val="24"/>
        </w:numPr>
        <w:spacing w:before="100" w:beforeAutospacing="1" w:after="100" w:afterAutospacing="1" w:line="360" w:lineRule="auto"/>
        <w:jc w:val="both"/>
        <w:rPr>
          <w:rFonts w:ascii="Arial" w:eastAsiaTheme="minorHAnsi" w:hAnsi="Arial" w:cs="Arial"/>
        </w:rPr>
      </w:pPr>
      <w:r w:rsidRPr="00885922">
        <w:rPr>
          <w:rFonts w:ascii="Arial" w:eastAsiaTheme="minorHAnsi" w:hAnsi="Arial" w:cs="Arial"/>
        </w:rPr>
        <w:t xml:space="preserve">For initial guidance on how to support trainees, please refer to the </w:t>
      </w:r>
      <w:r>
        <w:rPr>
          <w:rFonts w:ascii="Arial" w:eastAsiaTheme="minorHAnsi" w:hAnsi="Arial" w:cs="Arial"/>
        </w:rPr>
        <w:t>SPME</w:t>
      </w:r>
      <w:r w:rsidRPr="00885922">
        <w:rPr>
          <w:rFonts w:ascii="Arial" w:eastAsiaTheme="minorHAnsi" w:hAnsi="Arial" w:cs="Arial"/>
        </w:rPr>
        <w:t xml:space="preserve"> Trainee Support Guide.</w:t>
      </w:r>
    </w:p>
    <w:p w:rsidR="00885922" w:rsidRPr="00885922" w:rsidRDefault="00885922" w:rsidP="00885922">
      <w:pPr>
        <w:rPr>
          <w:rFonts w:cs="Arial"/>
          <w:b/>
          <w:color w:val="00B0F0"/>
          <w:sz w:val="28"/>
          <w:szCs w:val="28"/>
        </w:rPr>
      </w:pPr>
    </w:p>
    <w:p w:rsidR="004C7140" w:rsidRPr="00995B0E" w:rsidRDefault="00885922" w:rsidP="00E57DE7">
      <w:pPr>
        <w:pStyle w:val="ListParagraph"/>
        <w:numPr>
          <w:ilvl w:val="0"/>
          <w:numId w:val="10"/>
        </w:numPr>
        <w:rPr>
          <w:rFonts w:ascii="Arial" w:hAnsi="Arial" w:cs="Arial"/>
          <w:b/>
          <w:color w:val="00B0F0"/>
          <w:sz w:val="28"/>
          <w:szCs w:val="28"/>
        </w:rPr>
      </w:pPr>
      <w:r>
        <w:rPr>
          <w:rFonts w:ascii="Arial" w:hAnsi="Arial" w:cs="Arial"/>
          <w:b/>
          <w:color w:val="00B0F0"/>
          <w:sz w:val="28"/>
          <w:szCs w:val="28"/>
        </w:rPr>
        <w:t>Scope and Research</w:t>
      </w:r>
    </w:p>
    <w:p w:rsidR="00885922" w:rsidRPr="00885922" w:rsidRDefault="00885922" w:rsidP="00885922">
      <w:pPr>
        <w:pStyle w:val="ListParagraph"/>
        <w:tabs>
          <w:tab w:val="left" w:pos="851"/>
        </w:tabs>
        <w:spacing w:before="100" w:beforeAutospacing="1" w:after="100" w:afterAutospacing="1" w:line="360" w:lineRule="auto"/>
        <w:jc w:val="both"/>
        <w:rPr>
          <w:rFonts w:eastAsiaTheme="minorHAnsi" w:cs="Arial"/>
          <w:b/>
        </w:rPr>
      </w:pPr>
    </w:p>
    <w:p w:rsidR="00885922" w:rsidRPr="00885922" w:rsidRDefault="00885922" w:rsidP="00E57DE7">
      <w:pPr>
        <w:pStyle w:val="ListParagraph"/>
        <w:numPr>
          <w:ilvl w:val="0"/>
          <w:numId w:val="26"/>
        </w:numPr>
        <w:tabs>
          <w:tab w:val="left" w:pos="851"/>
        </w:tabs>
        <w:spacing w:before="100" w:beforeAutospacing="1" w:after="100" w:afterAutospacing="1" w:line="360" w:lineRule="auto"/>
        <w:ind w:left="426" w:hanging="426"/>
        <w:jc w:val="both"/>
        <w:rPr>
          <w:rFonts w:ascii="Arial" w:eastAsiaTheme="minorHAnsi" w:hAnsi="Arial" w:cs="Arial"/>
          <w:b/>
        </w:rPr>
      </w:pPr>
      <w:r w:rsidRPr="00885922">
        <w:rPr>
          <w:rFonts w:ascii="Arial" w:eastAsiaTheme="minorHAnsi" w:hAnsi="Arial" w:cs="Arial"/>
        </w:rPr>
        <w:t xml:space="preserve">This policy applies to all trainees on a SPME training </w:t>
      </w:r>
      <w:proofErr w:type="spellStart"/>
      <w:r w:rsidRPr="00885922">
        <w:rPr>
          <w:rFonts w:ascii="Arial" w:eastAsiaTheme="minorHAnsi" w:hAnsi="Arial" w:cs="Arial"/>
        </w:rPr>
        <w:t>programme</w:t>
      </w:r>
      <w:proofErr w:type="spellEnd"/>
      <w:r w:rsidRPr="00885922">
        <w:rPr>
          <w:rFonts w:ascii="Arial" w:eastAsiaTheme="minorHAnsi" w:hAnsi="Arial" w:cs="Arial"/>
        </w:rPr>
        <w:t>, in any grade or specialty.</w:t>
      </w:r>
    </w:p>
    <w:p w:rsidR="00885922" w:rsidRPr="00885922" w:rsidRDefault="00885922" w:rsidP="00885922">
      <w:pPr>
        <w:pStyle w:val="ListParagraph"/>
        <w:tabs>
          <w:tab w:val="left" w:pos="851"/>
        </w:tabs>
        <w:spacing w:before="100" w:beforeAutospacing="1" w:after="100" w:afterAutospacing="1" w:line="360" w:lineRule="auto"/>
        <w:ind w:left="426" w:hanging="426"/>
        <w:jc w:val="both"/>
        <w:rPr>
          <w:rFonts w:ascii="Arial" w:eastAsiaTheme="minorHAnsi" w:hAnsi="Arial" w:cs="Arial"/>
          <w:b/>
        </w:rPr>
      </w:pPr>
    </w:p>
    <w:p w:rsidR="00885922" w:rsidRPr="00885922" w:rsidRDefault="00885922" w:rsidP="00E57DE7">
      <w:pPr>
        <w:pStyle w:val="ListParagraph"/>
        <w:numPr>
          <w:ilvl w:val="0"/>
          <w:numId w:val="26"/>
        </w:numPr>
        <w:tabs>
          <w:tab w:val="left" w:pos="851"/>
        </w:tabs>
        <w:spacing w:before="100" w:beforeAutospacing="1" w:after="100" w:afterAutospacing="1" w:line="360" w:lineRule="auto"/>
        <w:ind w:left="426" w:hanging="426"/>
        <w:contextualSpacing w:val="0"/>
        <w:jc w:val="both"/>
        <w:rPr>
          <w:rFonts w:ascii="Arial" w:eastAsiaTheme="minorHAnsi" w:hAnsi="Arial" w:cs="Arial"/>
          <w:lang w:val="en-GB"/>
        </w:rPr>
      </w:pPr>
      <w:r w:rsidRPr="00885922">
        <w:rPr>
          <w:rFonts w:ascii="Arial" w:eastAsiaTheme="minorHAnsi" w:hAnsi="Arial" w:cs="Arial"/>
          <w:lang w:val="en-GB"/>
        </w:rPr>
        <w:t>This policy is designed to provide guidance and information for those who are involved in supporting trainees at various levels,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3523"/>
      </w:tblGrid>
      <w:tr w:rsidR="00885922" w:rsidRPr="00885922" w:rsidTr="00885922">
        <w:trPr>
          <w:jc w:val="center"/>
        </w:trPr>
        <w:tc>
          <w:tcPr>
            <w:tcW w:w="3691" w:type="dxa"/>
          </w:tcPr>
          <w:p w:rsidR="00885922" w:rsidRPr="00885922" w:rsidRDefault="00D94DE2" w:rsidP="00E57DE7">
            <w:pPr>
              <w:pStyle w:val="ListParagraph"/>
              <w:numPr>
                <w:ilvl w:val="0"/>
                <w:numId w:val="25"/>
              </w:numPr>
              <w:spacing w:after="0"/>
              <w:rPr>
                <w:rFonts w:ascii="Arial" w:eastAsiaTheme="minorHAnsi" w:hAnsi="Arial" w:cs="Arial"/>
              </w:rPr>
            </w:pPr>
            <w:r>
              <w:rPr>
                <w:rFonts w:ascii="Arial" w:eastAsiaTheme="minorHAnsi" w:hAnsi="Arial" w:cs="Arial"/>
              </w:rPr>
              <w:t xml:space="preserve">Educational &amp; Clinical </w:t>
            </w:r>
            <w:r w:rsidR="00885922" w:rsidRPr="00885922">
              <w:rPr>
                <w:rFonts w:ascii="Arial" w:eastAsiaTheme="minorHAnsi" w:hAnsi="Arial" w:cs="Arial"/>
              </w:rPr>
              <w:t>Supervisors</w:t>
            </w:r>
          </w:p>
        </w:tc>
        <w:tc>
          <w:tcPr>
            <w:tcW w:w="3523" w:type="dxa"/>
          </w:tcPr>
          <w:p w:rsidR="00885922" w:rsidRPr="00885922" w:rsidRDefault="00885922" w:rsidP="00E57DE7">
            <w:pPr>
              <w:pStyle w:val="ListParagraph"/>
              <w:numPr>
                <w:ilvl w:val="0"/>
                <w:numId w:val="25"/>
              </w:numPr>
              <w:spacing w:after="0"/>
              <w:rPr>
                <w:rFonts w:ascii="Arial" w:eastAsiaTheme="minorHAnsi" w:hAnsi="Arial" w:cs="Arial"/>
              </w:rPr>
            </w:pPr>
            <w:r w:rsidRPr="00885922">
              <w:rPr>
                <w:rFonts w:ascii="Arial" w:eastAsiaTheme="minorHAnsi" w:hAnsi="Arial" w:cs="Arial"/>
              </w:rPr>
              <w:t xml:space="preserve">Training </w:t>
            </w:r>
            <w:proofErr w:type="spellStart"/>
            <w:r w:rsidRPr="00885922">
              <w:rPr>
                <w:rFonts w:ascii="Arial" w:eastAsiaTheme="minorHAnsi" w:hAnsi="Arial" w:cs="Arial"/>
              </w:rPr>
              <w:t>Programme</w:t>
            </w:r>
            <w:proofErr w:type="spellEnd"/>
            <w:r w:rsidRPr="00885922">
              <w:rPr>
                <w:rFonts w:ascii="Arial" w:eastAsiaTheme="minorHAnsi" w:hAnsi="Arial" w:cs="Arial"/>
              </w:rPr>
              <w:t xml:space="preserve"> Directors</w:t>
            </w:r>
          </w:p>
        </w:tc>
      </w:tr>
      <w:tr w:rsidR="00885922" w:rsidRPr="00885922" w:rsidTr="00885922">
        <w:trPr>
          <w:jc w:val="center"/>
        </w:trPr>
        <w:tc>
          <w:tcPr>
            <w:tcW w:w="3691" w:type="dxa"/>
          </w:tcPr>
          <w:p w:rsidR="00885922" w:rsidRPr="00885922" w:rsidRDefault="00885922" w:rsidP="00E57DE7">
            <w:pPr>
              <w:pStyle w:val="ListParagraph"/>
              <w:numPr>
                <w:ilvl w:val="0"/>
                <w:numId w:val="25"/>
              </w:numPr>
              <w:spacing w:after="0"/>
              <w:rPr>
                <w:rFonts w:ascii="Arial" w:eastAsiaTheme="minorHAnsi" w:hAnsi="Arial" w:cs="Arial"/>
              </w:rPr>
            </w:pPr>
            <w:r w:rsidRPr="00885922">
              <w:rPr>
                <w:rFonts w:ascii="Arial" w:eastAsiaTheme="minorHAnsi" w:hAnsi="Arial" w:cs="Arial"/>
              </w:rPr>
              <w:t>Directors of Medical Education</w:t>
            </w:r>
          </w:p>
        </w:tc>
        <w:tc>
          <w:tcPr>
            <w:tcW w:w="3523" w:type="dxa"/>
          </w:tcPr>
          <w:p w:rsidR="00885922" w:rsidRPr="00885922" w:rsidRDefault="00885922" w:rsidP="00E57DE7">
            <w:pPr>
              <w:pStyle w:val="ListParagraph"/>
              <w:numPr>
                <w:ilvl w:val="0"/>
                <w:numId w:val="25"/>
              </w:numPr>
              <w:spacing w:after="0"/>
              <w:rPr>
                <w:rFonts w:ascii="Arial" w:eastAsiaTheme="minorHAnsi" w:hAnsi="Arial" w:cs="Arial"/>
              </w:rPr>
            </w:pPr>
            <w:r w:rsidRPr="00885922">
              <w:rPr>
                <w:rFonts w:ascii="Arial" w:eastAsiaTheme="minorHAnsi" w:hAnsi="Arial" w:cs="Arial"/>
              </w:rPr>
              <w:t>Heads of School</w:t>
            </w:r>
          </w:p>
        </w:tc>
      </w:tr>
      <w:tr w:rsidR="00885922" w:rsidRPr="00885922" w:rsidTr="00885922">
        <w:trPr>
          <w:jc w:val="center"/>
        </w:trPr>
        <w:tc>
          <w:tcPr>
            <w:tcW w:w="3691" w:type="dxa"/>
          </w:tcPr>
          <w:p w:rsidR="00885922" w:rsidRPr="00885922" w:rsidRDefault="00885922" w:rsidP="00E57DE7">
            <w:pPr>
              <w:pStyle w:val="ListParagraph"/>
              <w:numPr>
                <w:ilvl w:val="0"/>
                <w:numId w:val="25"/>
              </w:numPr>
              <w:spacing w:after="0"/>
              <w:rPr>
                <w:rFonts w:ascii="Arial" w:eastAsiaTheme="minorHAnsi" w:hAnsi="Arial" w:cs="Arial"/>
              </w:rPr>
            </w:pPr>
            <w:r w:rsidRPr="00885922">
              <w:rPr>
                <w:rFonts w:ascii="Arial" w:eastAsiaTheme="minorHAnsi" w:hAnsi="Arial" w:cs="Arial"/>
              </w:rPr>
              <w:t>Specialty (College) Tutor</w:t>
            </w:r>
          </w:p>
        </w:tc>
        <w:tc>
          <w:tcPr>
            <w:tcW w:w="3523" w:type="dxa"/>
          </w:tcPr>
          <w:p w:rsidR="00885922" w:rsidRPr="00885922" w:rsidRDefault="00885922" w:rsidP="00E57DE7">
            <w:pPr>
              <w:pStyle w:val="ListParagraph"/>
              <w:numPr>
                <w:ilvl w:val="0"/>
                <w:numId w:val="25"/>
              </w:numPr>
              <w:spacing w:after="0"/>
              <w:rPr>
                <w:rFonts w:ascii="Arial" w:eastAsiaTheme="minorHAnsi" w:hAnsi="Arial" w:cs="Arial"/>
              </w:rPr>
            </w:pPr>
            <w:r w:rsidRPr="00885922">
              <w:rPr>
                <w:rFonts w:ascii="Arial" w:eastAsiaTheme="minorHAnsi" w:hAnsi="Arial" w:cs="Arial"/>
              </w:rPr>
              <w:t>GP Educators</w:t>
            </w:r>
          </w:p>
        </w:tc>
      </w:tr>
    </w:tbl>
    <w:p w:rsidR="00885922" w:rsidRDefault="00885922" w:rsidP="00885922">
      <w:pPr>
        <w:pStyle w:val="ListParagraph"/>
        <w:tabs>
          <w:tab w:val="left" w:pos="851"/>
        </w:tabs>
        <w:spacing w:before="100" w:beforeAutospacing="1" w:after="100" w:afterAutospacing="1" w:line="360" w:lineRule="auto"/>
        <w:ind w:left="0"/>
        <w:contextualSpacing w:val="0"/>
        <w:jc w:val="both"/>
        <w:rPr>
          <w:rFonts w:ascii="Arial" w:eastAsiaTheme="minorHAnsi" w:hAnsi="Arial" w:cs="Arial"/>
          <w:b/>
          <w:lang w:val="en-GB"/>
        </w:rPr>
      </w:pPr>
    </w:p>
    <w:p w:rsidR="00885922" w:rsidRPr="00885922" w:rsidRDefault="00885922" w:rsidP="00E57DE7">
      <w:pPr>
        <w:pStyle w:val="ListParagraph"/>
        <w:numPr>
          <w:ilvl w:val="0"/>
          <w:numId w:val="25"/>
        </w:numPr>
        <w:tabs>
          <w:tab w:val="left" w:pos="851"/>
        </w:tabs>
        <w:spacing w:before="100" w:beforeAutospacing="1" w:after="100" w:afterAutospacing="1" w:line="360" w:lineRule="auto"/>
        <w:ind w:left="426" w:hanging="426"/>
        <w:contextualSpacing w:val="0"/>
        <w:jc w:val="both"/>
        <w:rPr>
          <w:rFonts w:ascii="Arial" w:eastAsiaTheme="minorHAnsi" w:hAnsi="Arial" w:cs="Arial"/>
          <w:b/>
          <w:lang w:val="en-GB"/>
        </w:rPr>
      </w:pPr>
      <w:r w:rsidRPr="00885922">
        <w:rPr>
          <w:rFonts w:ascii="Arial" w:eastAsiaTheme="minorHAnsi" w:hAnsi="Arial" w:cs="Arial"/>
          <w:lang w:val="en-GB"/>
        </w:rPr>
        <w:t xml:space="preserve">Much of the research and evidence base relating to this area is covered in </w:t>
      </w:r>
      <w:r w:rsidRPr="00885922">
        <w:rPr>
          <w:rFonts w:ascii="Arial" w:hAnsi="Arial" w:cs="Arial"/>
          <w:lang w:val="en-GB" w:eastAsia="en-GB"/>
        </w:rPr>
        <w:t xml:space="preserve">Cox, J., King, J., Hutchinson, A., </w:t>
      </w:r>
      <w:proofErr w:type="gramStart"/>
      <w:r w:rsidRPr="00885922">
        <w:rPr>
          <w:rFonts w:ascii="Arial" w:hAnsi="Arial" w:cs="Arial"/>
          <w:lang w:val="en-GB" w:eastAsia="en-GB"/>
        </w:rPr>
        <w:t>and .</w:t>
      </w:r>
      <w:proofErr w:type="gramEnd"/>
      <w:r w:rsidRPr="00885922">
        <w:rPr>
          <w:rFonts w:ascii="Arial" w:hAnsi="Arial" w:cs="Arial"/>
          <w:lang w:val="en-GB" w:eastAsia="en-GB"/>
        </w:rPr>
        <w:t xml:space="preserve"> </w:t>
      </w:r>
      <w:proofErr w:type="spellStart"/>
      <w:r w:rsidRPr="00885922">
        <w:rPr>
          <w:rFonts w:ascii="Arial" w:hAnsi="Arial" w:cs="Arial"/>
          <w:lang w:val="en-GB" w:eastAsia="en-GB"/>
        </w:rPr>
        <w:t>McAvoy</w:t>
      </w:r>
      <w:proofErr w:type="spellEnd"/>
      <w:r w:rsidRPr="00885922">
        <w:rPr>
          <w:rFonts w:ascii="Arial" w:hAnsi="Arial" w:cs="Arial"/>
          <w:lang w:val="en-GB" w:eastAsia="en-GB"/>
        </w:rPr>
        <w:t xml:space="preserve">, P (2006). </w:t>
      </w:r>
      <w:r w:rsidRPr="00885922">
        <w:rPr>
          <w:rFonts w:ascii="Arial" w:hAnsi="Arial" w:cs="Arial"/>
          <w:i/>
          <w:lang w:val="en-GB" w:eastAsia="en-GB"/>
        </w:rPr>
        <w:t>Understanding Doctors Performance</w:t>
      </w:r>
      <w:r w:rsidRPr="00885922">
        <w:rPr>
          <w:rFonts w:ascii="Arial" w:hAnsi="Arial" w:cs="Arial"/>
          <w:lang w:val="en-GB" w:eastAsia="en-GB"/>
        </w:rPr>
        <w:t xml:space="preserve">. Oxford: Radcliffe </w:t>
      </w:r>
      <w:proofErr w:type="gramStart"/>
      <w:r w:rsidRPr="00885922">
        <w:rPr>
          <w:rFonts w:ascii="Arial" w:hAnsi="Arial" w:cs="Arial"/>
          <w:lang w:val="en-GB" w:eastAsia="en-GB"/>
        </w:rPr>
        <w:t>Publishing</w:t>
      </w:r>
      <w:proofErr w:type="gramEnd"/>
      <w:r w:rsidRPr="00885922">
        <w:rPr>
          <w:rFonts w:ascii="Arial" w:hAnsi="Arial" w:cs="Arial"/>
          <w:lang w:val="en-GB" w:eastAsia="en-GB"/>
        </w:rPr>
        <w:t xml:space="preserve"> (published in association with the National Clinical Assessment Service of the National Patient Safety Agency). Conclusions from the evidence include:</w:t>
      </w:r>
    </w:p>
    <w:p w:rsidR="00885922" w:rsidRDefault="00885922" w:rsidP="00885922">
      <w:pPr>
        <w:pStyle w:val="ListParagraph"/>
        <w:tabs>
          <w:tab w:val="left" w:pos="851"/>
        </w:tabs>
        <w:spacing w:before="100" w:beforeAutospacing="1" w:after="100" w:afterAutospacing="1" w:line="360" w:lineRule="auto"/>
        <w:ind w:left="426"/>
        <w:contextualSpacing w:val="0"/>
        <w:jc w:val="both"/>
        <w:rPr>
          <w:rFonts w:ascii="Arial" w:hAnsi="Arial" w:cs="Arial"/>
          <w:lang w:val="en-GB" w:eastAsia="en-GB"/>
        </w:rPr>
      </w:pPr>
    </w:p>
    <w:p w:rsidR="00885922" w:rsidRPr="00885922" w:rsidRDefault="00885922" w:rsidP="00885922">
      <w:pPr>
        <w:pStyle w:val="ListParagraph"/>
        <w:tabs>
          <w:tab w:val="left" w:pos="851"/>
        </w:tabs>
        <w:spacing w:before="100" w:beforeAutospacing="1" w:after="100" w:afterAutospacing="1" w:line="360" w:lineRule="auto"/>
        <w:ind w:left="426"/>
        <w:contextualSpacing w:val="0"/>
        <w:jc w:val="both"/>
        <w:rPr>
          <w:rFonts w:ascii="Arial" w:eastAsiaTheme="minorHAnsi" w:hAnsi="Arial" w:cs="Arial"/>
          <w:b/>
          <w:lang w:val="en-GB"/>
        </w:rPr>
      </w:pPr>
    </w:p>
    <w:p w:rsidR="00885922" w:rsidRPr="00885922" w:rsidRDefault="00885922" w:rsidP="00E57DE7">
      <w:pPr>
        <w:pStyle w:val="ListParagraph"/>
        <w:numPr>
          <w:ilvl w:val="1"/>
          <w:numId w:val="25"/>
        </w:numPr>
        <w:tabs>
          <w:tab w:val="left" w:pos="851"/>
        </w:tabs>
        <w:spacing w:before="100" w:beforeAutospacing="1" w:after="100" w:afterAutospacing="1" w:line="360" w:lineRule="auto"/>
        <w:contextualSpacing w:val="0"/>
        <w:jc w:val="both"/>
        <w:rPr>
          <w:rFonts w:ascii="Arial" w:eastAsiaTheme="minorHAnsi" w:hAnsi="Arial" w:cs="Arial"/>
          <w:b/>
          <w:lang w:val="en-GB"/>
        </w:rPr>
      </w:pPr>
      <w:r w:rsidRPr="00885922">
        <w:rPr>
          <w:rFonts w:ascii="Arial" w:eastAsiaTheme="minorHAnsi" w:hAnsi="Arial" w:cs="Arial"/>
          <w:lang w:val="en-GB"/>
        </w:rPr>
        <w:lastRenderedPageBreak/>
        <w:t>A trainee’s performance is affected by a complex array of issues</w:t>
      </w:r>
    </w:p>
    <w:p w:rsidR="00885922" w:rsidRPr="00885922" w:rsidRDefault="00885922" w:rsidP="00E57DE7">
      <w:pPr>
        <w:pStyle w:val="ListParagraph"/>
        <w:numPr>
          <w:ilvl w:val="1"/>
          <w:numId w:val="25"/>
        </w:numPr>
        <w:tabs>
          <w:tab w:val="left" w:pos="851"/>
        </w:tabs>
        <w:spacing w:before="100" w:beforeAutospacing="1" w:after="100" w:afterAutospacing="1" w:line="360" w:lineRule="auto"/>
        <w:contextualSpacing w:val="0"/>
        <w:jc w:val="both"/>
        <w:rPr>
          <w:rFonts w:ascii="Arial" w:eastAsiaTheme="minorHAnsi" w:hAnsi="Arial" w:cs="Arial"/>
          <w:b/>
          <w:lang w:val="en-GB"/>
        </w:rPr>
      </w:pPr>
      <w:r w:rsidRPr="00885922">
        <w:rPr>
          <w:rFonts w:ascii="Arial" w:eastAsiaTheme="minorHAnsi" w:hAnsi="Arial" w:cs="Arial"/>
          <w:lang w:val="en-GB"/>
        </w:rPr>
        <w:t>The influence of work context and environment should not be underestimated and needs to be fully explored alongside factors in the individual</w:t>
      </w:r>
    </w:p>
    <w:p w:rsidR="00885922" w:rsidRPr="00885922" w:rsidRDefault="00885922" w:rsidP="00E57DE7">
      <w:pPr>
        <w:pStyle w:val="ListParagraph"/>
        <w:numPr>
          <w:ilvl w:val="1"/>
          <w:numId w:val="25"/>
        </w:numPr>
        <w:tabs>
          <w:tab w:val="left" w:pos="851"/>
        </w:tabs>
        <w:spacing w:before="100" w:beforeAutospacing="1" w:after="100" w:afterAutospacing="1" w:line="360" w:lineRule="auto"/>
        <w:contextualSpacing w:val="0"/>
        <w:jc w:val="both"/>
        <w:rPr>
          <w:rFonts w:ascii="Arial" w:eastAsiaTheme="minorHAnsi" w:hAnsi="Arial" w:cs="Arial"/>
          <w:b/>
          <w:lang w:val="en-GB"/>
        </w:rPr>
      </w:pPr>
      <w:r w:rsidRPr="00885922">
        <w:rPr>
          <w:rFonts w:ascii="Arial" w:eastAsiaTheme="minorHAnsi" w:hAnsi="Arial" w:cs="Arial"/>
          <w:lang w:val="en-GB"/>
        </w:rPr>
        <w:t>Early signs of performance issues are possible to detect and, in most cases, potentially amenable to early intervention</w:t>
      </w:r>
    </w:p>
    <w:p w:rsidR="00C30DAB" w:rsidRDefault="00885922" w:rsidP="00E57DE7">
      <w:pPr>
        <w:pStyle w:val="ListParagraph"/>
        <w:numPr>
          <w:ilvl w:val="0"/>
          <w:numId w:val="10"/>
        </w:numPr>
        <w:rPr>
          <w:rFonts w:ascii="Arial" w:hAnsi="Arial" w:cs="Arial"/>
          <w:b/>
          <w:color w:val="00B0F0"/>
          <w:sz w:val="28"/>
          <w:szCs w:val="28"/>
        </w:rPr>
      </w:pPr>
      <w:r>
        <w:rPr>
          <w:rFonts w:ascii="Arial" w:hAnsi="Arial" w:cs="Arial"/>
          <w:b/>
          <w:color w:val="00B0F0"/>
          <w:sz w:val="28"/>
          <w:szCs w:val="28"/>
        </w:rPr>
        <w:t>Principles</w:t>
      </w:r>
    </w:p>
    <w:p w:rsidR="00885922" w:rsidRPr="00477575" w:rsidRDefault="00885922" w:rsidP="00885922">
      <w:pPr>
        <w:pStyle w:val="ListParagraph"/>
        <w:ind w:left="360"/>
        <w:rPr>
          <w:rFonts w:ascii="Arial" w:hAnsi="Arial" w:cs="Arial"/>
          <w:b/>
          <w:color w:val="00B0F0"/>
          <w:sz w:val="28"/>
          <w:szCs w:val="28"/>
        </w:rPr>
      </w:pPr>
    </w:p>
    <w:p w:rsidR="00885922" w:rsidRPr="00885922" w:rsidRDefault="00885922" w:rsidP="00E57DE7">
      <w:pPr>
        <w:pStyle w:val="ListParagraph"/>
        <w:numPr>
          <w:ilvl w:val="0"/>
          <w:numId w:val="27"/>
        </w:numPr>
        <w:spacing w:before="100" w:beforeAutospacing="1" w:after="100" w:afterAutospacing="1" w:line="360" w:lineRule="auto"/>
        <w:contextualSpacing w:val="0"/>
        <w:rPr>
          <w:rFonts w:ascii="Arial" w:hAnsi="Arial" w:cs="Arial"/>
          <w:b/>
          <w:lang w:val="en-GB"/>
        </w:rPr>
      </w:pPr>
      <w:r>
        <w:rPr>
          <w:rFonts w:ascii="Arial" w:hAnsi="Arial" w:cs="Arial"/>
          <w:lang w:val="en-GB"/>
        </w:rPr>
        <w:t>SPME</w:t>
      </w:r>
      <w:r w:rsidRPr="00885922">
        <w:rPr>
          <w:rFonts w:ascii="Arial" w:hAnsi="Arial" w:cs="Arial"/>
          <w:lang w:val="en-GB"/>
        </w:rPr>
        <w:t xml:space="preserve"> has responsibility for all doctors in training and is responsible for problems that arise which prevent normal progression through the training process, for whatever reaso</w:t>
      </w:r>
      <w:r>
        <w:rPr>
          <w:rFonts w:ascii="Arial" w:hAnsi="Arial" w:cs="Arial"/>
          <w:lang w:val="en-GB"/>
        </w:rPr>
        <w:t>n.</w:t>
      </w:r>
      <w:r>
        <w:rPr>
          <w:rFonts w:ascii="Arial" w:hAnsi="Arial" w:cs="Arial"/>
          <w:lang w:val="en-GB"/>
        </w:rPr>
        <w:br/>
      </w:r>
    </w:p>
    <w:p w:rsidR="00885922" w:rsidRPr="00885922" w:rsidRDefault="00885922" w:rsidP="00E57DE7">
      <w:pPr>
        <w:pStyle w:val="ListParagraph"/>
        <w:numPr>
          <w:ilvl w:val="0"/>
          <w:numId w:val="27"/>
        </w:numPr>
        <w:spacing w:before="100" w:beforeAutospacing="1" w:after="100" w:afterAutospacing="1" w:line="360" w:lineRule="auto"/>
        <w:contextualSpacing w:val="0"/>
        <w:rPr>
          <w:rFonts w:ascii="Arial" w:hAnsi="Arial" w:cs="Arial"/>
          <w:b/>
          <w:lang w:val="en-GB"/>
        </w:rPr>
      </w:pPr>
      <w:r w:rsidRPr="00885922">
        <w:rPr>
          <w:rFonts w:ascii="Arial" w:hAnsi="Arial" w:cs="Arial"/>
          <w:lang w:val="en-GB"/>
        </w:rPr>
        <w:t xml:space="preserve">The </w:t>
      </w:r>
      <w:r>
        <w:rPr>
          <w:rFonts w:ascii="Arial" w:hAnsi="Arial" w:cs="Arial"/>
          <w:lang w:val="en-GB"/>
        </w:rPr>
        <w:t>Trainee Support t</w:t>
      </w:r>
      <w:r w:rsidRPr="00885922">
        <w:rPr>
          <w:rFonts w:ascii="Arial" w:hAnsi="Arial" w:cs="Arial"/>
          <w:lang w:val="en-GB"/>
        </w:rPr>
        <w:t xml:space="preserve">eam aims to support and encourage the development of trainees within a </w:t>
      </w:r>
      <w:r>
        <w:rPr>
          <w:rFonts w:ascii="Arial" w:hAnsi="Arial" w:cs="Arial"/>
          <w:lang w:val="en-GB"/>
        </w:rPr>
        <w:t>SPME</w:t>
      </w:r>
      <w:r w:rsidRPr="00885922">
        <w:rPr>
          <w:rFonts w:ascii="Arial" w:hAnsi="Arial" w:cs="Arial"/>
          <w:lang w:val="en-GB"/>
        </w:rPr>
        <w:t xml:space="preserve"> training programme who have been referred or self-referred to the service.</w:t>
      </w:r>
      <w:r>
        <w:rPr>
          <w:rFonts w:ascii="Arial" w:hAnsi="Arial" w:cs="Arial"/>
          <w:lang w:val="en-GB"/>
        </w:rPr>
        <w:br/>
      </w:r>
    </w:p>
    <w:p w:rsidR="00885922" w:rsidRPr="00885922" w:rsidRDefault="00885922" w:rsidP="00E57DE7">
      <w:pPr>
        <w:pStyle w:val="ListParagraph"/>
        <w:numPr>
          <w:ilvl w:val="0"/>
          <w:numId w:val="27"/>
        </w:numPr>
        <w:spacing w:before="100" w:beforeAutospacing="1" w:after="100" w:afterAutospacing="1" w:line="360" w:lineRule="auto"/>
        <w:rPr>
          <w:rFonts w:ascii="Arial" w:hAnsi="Arial" w:cs="Arial"/>
          <w:b/>
        </w:rPr>
      </w:pPr>
      <w:r w:rsidRPr="00885922">
        <w:rPr>
          <w:rFonts w:ascii="Arial" w:hAnsi="Arial" w:cs="Arial"/>
        </w:rPr>
        <w:t xml:space="preserve">Patient safety and the safety of the trainee </w:t>
      </w:r>
      <w:proofErr w:type="gramStart"/>
      <w:r w:rsidRPr="00885922">
        <w:rPr>
          <w:rFonts w:ascii="Arial" w:hAnsi="Arial" w:cs="Arial"/>
        </w:rPr>
        <w:t>is</w:t>
      </w:r>
      <w:proofErr w:type="gramEnd"/>
      <w:r w:rsidRPr="00885922">
        <w:rPr>
          <w:rFonts w:ascii="Arial" w:hAnsi="Arial" w:cs="Arial"/>
        </w:rPr>
        <w:t xml:space="preserve"> considered at all times.</w:t>
      </w:r>
      <w:r>
        <w:rPr>
          <w:rFonts w:ascii="Arial" w:hAnsi="Arial" w:cs="Arial"/>
        </w:rPr>
        <w:br/>
      </w:r>
    </w:p>
    <w:p w:rsidR="00885922" w:rsidRPr="00885922" w:rsidRDefault="00885922" w:rsidP="00E57DE7">
      <w:pPr>
        <w:pStyle w:val="ListParagraph"/>
        <w:numPr>
          <w:ilvl w:val="0"/>
          <w:numId w:val="27"/>
        </w:numPr>
        <w:spacing w:before="100" w:beforeAutospacing="1" w:after="100" w:afterAutospacing="1" w:line="360" w:lineRule="auto"/>
        <w:rPr>
          <w:rFonts w:ascii="Arial" w:hAnsi="Arial" w:cs="Arial"/>
          <w:b/>
        </w:rPr>
      </w:pPr>
      <w:r w:rsidRPr="00885922">
        <w:rPr>
          <w:rFonts w:ascii="Arial" w:hAnsi="Arial" w:cs="Arial"/>
        </w:rPr>
        <w:t>The T</w:t>
      </w:r>
      <w:r>
        <w:rPr>
          <w:rFonts w:ascii="Arial" w:hAnsi="Arial" w:cs="Arial"/>
        </w:rPr>
        <w:t>rainee Support t</w:t>
      </w:r>
      <w:r w:rsidRPr="00885922">
        <w:rPr>
          <w:rFonts w:ascii="Arial" w:hAnsi="Arial" w:cs="Arial"/>
        </w:rPr>
        <w:t xml:space="preserve">eam is advisory. This approach </w:t>
      </w:r>
      <w:r>
        <w:rPr>
          <w:rFonts w:ascii="Arial" w:hAnsi="Arial" w:cs="Arial"/>
        </w:rPr>
        <w:t>does not supersede</w:t>
      </w:r>
      <w:r w:rsidRPr="00885922">
        <w:rPr>
          <w:rFonts w:ascii="Arial" w:hAnsi="Arial" w:cs="Arial"/>
        </w:rPr>
        <w:t xml:space="preserve"> the assessment role of the Annual Review of C</w:t>
      </w:r>
      <w:r>
        <w:rPr>
          <w:rFonts w:ascii="Arial" w:hAnsi="Arial" w:cs="Arial"/>
        </w:rPr>
        <w:t>ompetence Progression (ARCP) or</w:t>
      </w:r>
      <w:r w:rsidRPr="00885922">
        <w:rPr>
          <w:rFonts w:ascii="Arial" w:hAnsi="Arial" w:cs="Arial"/>
        </w:rPr>
        <w:t xml:space="preserve"> Human Resource (HR) policies at the employer level.</w:t>
      </w:r>
      <w:r>
        <w:rPr>
          <w:rFonts w:ascii="Arial" w:hAnsi="Arial" w:cs="Arial"/>
        </w:rPr>
        <w:br/>
      </w:r>
    </w:p>
    <w:p w:rsidR="00885922" w:rsidRPr="00885922" w:rsidRDefault="00885922" w:rsidP="00E57DE7">
      <w:pPr>
        <w:pStyle w:val="ListParagraph"/>
        <w:numPr>
          <w:ilvl w:val="0"/>
          <w:numId w:val="27"/>
        </w:numPr>
        <w:spacing w:before="100" w:beforeAutospacing="1" w:after="100" w:afterAutospacing="1" w:line="360" w:lineRule="auto"/>
        <w:rPr>
          <w:rFonts w:ascii="Arial" w:hAnsi="Arial" w:cs="Arial"/>
          <w:b/>
        </w:rPr>
      </w:pPr>
      <w:r>
        <w:rPr>
          <w:rFonts w:ascii="Arial" w:hAnsi="Arial" w:cs="Arial"/>
        </w:rPr>
        <w:t>The Trainee Support t</w:t>
      </w:r>
      <w:r w:rsidRPr="00885922">
        <w:rPr>
          <w:rFonts w:ascii="Arial" w:hAnsi="Arial" w:cs="Arial"/>
        </w:rPr>
        <w:t xml:space="preserve">eam relies on the engagement of the trainee in the process in order to be successful. If the trainee does not </w:t>
      </w:r>
      <w:r w:rsidR="00E36C93">
        <w:rPr>
          <w:rFonts w:ascii="Arial" w:hAnsi="Arial" w:cs="Arial"/>
        </w:rPr>
        <w:t xml:space="preserve">wish to </w:t>
      </w:r>
      <w:r w:rsidRPr="00885922">
        <w:rPr>
          <w:rFonts w:ascii="Arial" w:hAnsi="Arial" w:cs="Arial"/>
        </w:rPr>
        <w:t>engage with remedial or supportive plans, future support or training provision may not be provided.</w:t>
      </w:r>
      <w:r w:rsidR="00E36C93">
        <w:rPr>
          <w:rFonts w:ascii="Arial" w:hAnsi="Arial" w:cs="Arial"/>
        </w:rPr>
        <w:br/>
      </w:r>
    </w:p>
    <w:p w:rsidR="00885922" w:rsidRPr="00885922" w:rsidRDefault="00885922" w:rsidP="00E57DE7">
      <w:pPr>
        <w:pStyle w:val="ListParagraph"/>
        <w:numPr>
          <w:ilvl w:val="0"/>
          <w:numId w:val="27"/>
        </w:numPr>
        <w:spacing w:before="100" w:beforeAutospacing="1" w:after="100" w:afterAutospacing="1" w:line="360" w:lineRule="auto"/>
        <w:rPr>
          <w:rFonts w:ascii="Arial" w:hAnsi="Arial" w:cs="Arial"/>
          <w:b/>
        </w:rPr>
      </w:pPr>
      <w:r w:rsidRPr="00885922">
        <w:rPr>
          <w:rFonts w:ascii="Arial" w:hAnsi="Arial" w:cs="Arial"/>
        </w:rPr>
        <w:t>The support process will be as transparent as possible to reduce ambiguity.</w:t>
      </w:r>
      <w:r w:rsidR="00E36C93">
        <w:rPr>
          <w:rFonts w:ascii="Arial" w:hAnsi="Arial" w:cs="Arial"/>
        </w:rPr>
        <w:br/>
      </w:r>
    </w:p>
    <w:p w:rsidR="00885922" w:rsidRPr="00885922" w:rsidRDefault="00E36C93" w:rsidP="00E57DE7">
      <w:pPr>
        <w:pStyle w:val="ListParagraph"/>
        <w:numPr>
          <w:ilvl w:val="0"/>
          <w:numId w:val="27"/>
        </w:numPr>
        <w:spacing w:before="100" w:beforeAutospacing="1" w:after="100" w:afterAutospacing="1" w:line="360" w:lineRule="auto"/>
        <w:rPr>
          <w:rFonts w:ascii="Arial" w:hAnsi="Arial" w:cs="Arial"/>
          <w:b/>
        </w:rPr>
      </w:pPr>
      <w:r>
        <w:rPr>
          <w:rFonts w:ascii="Arial" w:hAnsi="Arial" w:cs="Arial"/>
        </w:rPr>
        <w:t>The Trainee Support t</w:t>
      </w:r>
      <w:r w:rsidR="00885922" w:rsidRPr="00885922">
        <w:rPr>
          <w:rFonts w:ascii="Arial" w:hAnsi="Arial" w:cs="Arial"/>
        </w:rPr>
        <w:t>eam strives to operate with a clear evidence base.</w:t>
      </w:r>
      <w:r>
        <w:rPr>
          <w:rFonts w:ascii="Arial" w:hAnsi="Arial" w:cs="Arial"/>
        </w:rPr>
        <w:br/>
      </w:r>
    </w:p>
    <w:p w:rsidR="00885922" w:rsidRPr="00885922" w:rsidRDefault="00E36C93" w:rsidP="00E57DE7">
      <w:pPr>
        <w:pStyle w:val="ListParagraph"/>
        <w:numPr>
          <w:ilvl w:val="0"/>
          <w:numId w:val="27"/>
        </w:numPr>
        <w:spacing w:before="100" w:beforeAutospacing="1" w:after="100" w:afterAutospacing="1" w:line="360" w:lineRule="auto"/>
        <w:rPr>
          <w:rFonts w:ascii="Arial" w:hAnsi="Arial" w:cs="Arial"/>
        </w:rPr>
      </w:pPr>
      <w:r>
        <w:rPr>
          <w:rFonts w:ascii="Arial" w:hAnsi="Arial" w:cs="Arial"/>
        </w:rPr>
        <w:t>The Trainee Support t</w:t>
      </w:r>
      <w:r w:rsidR="00885922" w:rsidRPr="00885922">
        <w:rPr>
          <w:rFonts w:ascii="Arial" w:hAnsi="Arial" w:cs="Arial"/>
        </w:rPr>
        <w:t>eam takes a responsible approach to the use of funding and resources.</w:t>
      </w:r>
      <w:r>
        <w:rPr>
          <w:rFonts w:ascii="Arial" w:hAnsi="Arial" w:cs="Arial"/>
        </w:rPr>
        <w:br/>
      </w:r>
    </w:p>
    <w:p w:rsidR="00885922" w:rsidRPr="00885922" w:rsidRDefault="00E36C93" w:rsidP="00E57DE7">
      <w:pPr>
        <w:pStyle w:val="ListParagraph"/>
        <w:numPr>
          <w:ilvl w:val="0"/>
          <w:numId w:val="27"/>
        </w:numPr>
        <w:spacing w:before="100" w:beforeAutospacing="1" w:after="100" w:afterAutospacing="1" w:line="360" w:lineRule="auto"/>
        <w:rPr>
          <w:rFonts w:ascii="Arial" w:hAnsi="Arial" w:cs="Arial"/>
          <w:b/>
        </w:rPr>
      </w:pPr>
      <w:r>
        <w:rPr>
          <w:rFonts w:ascii="Arial" w:hAnsi="Arial" w:cs="Arial"/>
        </w:rPr>
        <w:t>The Trainee Support t</w:t>
      </w:r>
      <w:r w:rsidR="00885922" w:rsidRPr="00885922">
        <w:rPr>
          <w:rFonts w:ascii="Arial" w:hAnsi="Arial" w:cs="Arial"/>
        </w:rPr>
        <w:t>eam will refer to appropriate national guidelines when appropriate.</w:t>
      </w:r>
      <w:r>
        <w:rPr>
          <w:rFonts w:ascii="Arial" w:hAnsi="Arial" w:cs="Arial"/>
        </w:rPr>
        <w:br/>
      </w:r>
    </w:p>
    <w:p w:rsidR="004C7140" w:rsidRPr="00885922" w:rsidRDefault="00E36C93" w:rsidP="00E57DE7">
      <w:pPr>
        <w:pStyle w:val="ListParagraph"/>
        <w:numPr>
          <w:ilvl w:val="0"/>
          <w:numId w:val="27"/>
        </w:numPr>
        <w:rPr>
          <w:rFonts w:ascii="Arial" w:hAnsi="Arial" w:cs="Arial"/>
        </w:rPr>
        <w:sectPr w:rsidR="004C7140" w:rsidRPr="00885922">
          <w:headerReference w:type="default" r:id="rId17"/>
          <w:footerReference w:type="default" r:id="rId18"/>
          <w:pgSz w:w="11906" w:h="16838"/>
          <w:pgMar w:top="1152" w:right="994" w:bottom="1440" w:left="1440" w:header="432" w:footer="432" w:gutter="0"/>
          <w:cols w:space="720"/>
        </w:sectPr>
      </w:pPr>
      <w:r>
        <w:rPr>
          <w:rFonts w:ascii="Arial" w:hAnsi="Arial" w:cs="Arial"/>
        </w:rPr>
        <w:t>The Trainee Support t</w:t>
      </w:r>
      <w:r w:rsidR="00885922" w:rsidRPr="00885922">
        <w:rPr>
          <w:rFonts w:ascii="Arial" w:hAnsi="Arial" w:cs="Arial"/>
        </w:rPr>
        <w:t xml:space="preserve">eam will apply the operational guidelines laid out in the </w:t>
      </w:r>
      <w:r>
        <w:rPr>
          <w:rFonts w:ascii="Arial" w:hAnsi="Arial" w:cs="Arial"/>
        </w:rPr>
        <w:t>SPME</w:t>
      </w:r>
      <w:r w:rsidR="00885922" w:rsidRPr="00885922">
        <w:rPr>
          <w:rFonts w:ascii="Arial" w:hAnsi="Arial" w:cs="Arial"/>
        </w:rPr>
        <w:t xml:space="preserve"> Trainee Support Guide.</w:t>
      </w:r>
    </w:p>
    <w:p w:rsidR="004C7140" w:rsidRDefault="006D5968" w:rsidP="00E57DE7">
      <w:pPr>
        <w:pStyle w:val="ListParagraph"/>
        <w:numPr>
          <w:ilvl w:val="0"/>
          <w:numId w:val="10"/>
        </w:numPr>
        <w:rPr>
          <w:rFonts w:ascii="Arial" w:hAnsi="Arial" w:cs="Arial"/>
          <w:b/>
          <w:color w:val="00B0F0"/>
          <w:sz w:val="28"/>
          <w:szCs w:val="28"/>
        </w:rPr>
      </w:pPr>
      <w:r>
        <w:rPr>
          <w:rFonts w:ascii="Arial" w:hAnsi="Arial" w:cs="Arial"/>
          <w:b/>
          <w:color w:val="00B0F0"/>
          <w:sz w:val="28"/>
          <w:szCs w:val="28"/>
        </w:rPr>
        <w:lastRenderedPageBreak/>
        <w:t>Objectives</w:t>
      </w:r>
    </w:p>
    <w:p w:rsidR="006D5968" w:rsidRPr="008302EE" w:rsidRDefault="006D5968" w:rsidP="006D5968">
      <w:pPr>
        <w:pStyle w:val="ListParagraph"/>
        <w:ind w:left="360"/>
        <w:rPr>
          <w:rFonts w:ascii="Arial" w:hAnsi="Arial" w:cs="Arial"/>
          <w:b/>
          <w:color w:val="00B0F0"/>
          <w:sz w:val="28"/>
          <w:szCs w:val="28"/>
        </w:rPr>
      </w:pPr>
    </w:p>
    <w:p w:rsidR="006D5968" w:rsidRPr="006D5968" w:rsidRDefault="006D5968" w:rsidP="00E57DE7">
      <w:pPr>
        <w:pStyle w:val="ListParagraph"/>
        <w:numPr>
          <w:ilvl w:val="0"/>
          <w:numId w:val="28"/>
        </w:numPr>
        <w:spacing w:before="100" w:beforeAutospacing="1" w:after="100" w:afterAutospacing="1" w:line="360" w:lineRule="auto"/>
        <w:contextualSpacing w:val="0"/>
        <w:rPr>
          <w:rFonts w:ascii="Arial" w:hAnsi="Arial" w:cs="Arial"/>
          <w:b/>
          <w:lang w:val="en-GB"/>
        </w:rPr>
      </w:pPr>
      <w:r w:rsidRPr="006D5968">
        <w:rPr>
          <w:rFonts w:ascii="Arial" w:hAnsi="Arial" w:cs="Arial"/>
          <w:lang w:val="en-GB"/>
        </w:rPr>
        <w:t xml:space="preserve">To offer and provide support, advice and appropriate resources to trainee doctors who have been referred or who have self-referred to the Trainee </w:t>
      </w:r>
      <w:r>
        <w:rPr>
          <w:rFonts w:ascii="Arial" w:hAnsi="Arial" w:cs="Arial"/>
          <w:lang w:val="en-GB"/>
        </w:rPr>
        <w:t>Support t</w:t>
      </w:r>
      <w:r w:rsidRPr="006D5968">
        <w:rPr>
          <w:rFonts w:ascii="Arial" w:hAnsi="Arial" w:cs="Arial"/>
          <w:lang w:val="en-GB"/>
        </w:rPr>
        <w:t>eam.</w:t>
      </w:r>
      <w:r>
        <w:rPr>
          <w:rFonts w:ascii="Arial" w:hAnsi="Arial" w:cs="Arial"/>
          <w:lang w:val="en-GB"/>
        </w:rPr>
        <w:br/>
      </w:r>
    </w:p>
    <w:p w:rsidR="006D5968" w:rsidRPr="006D5968" w:rsidRDefault="006D5968" w:rsidP="00E57DE7">
      <w:pPr>
        <w:pStyle w:val="ListParagraph"/>
        <w:numPr>
          <w:ilvl w:val="0"/>
          <w:numId w:val="28"/>
        </w:numPr>
        <w:spacing w:before="100" w:beforeAutospacing="1" w:after="100" w:afterAutospacing="1" w:line="360" w:lineRule="auto"/>
        <w:contextualSpacing w:val="0"/>
        <w:rPr>
          <w:rFonts w:ascii="Arial" w:hAnsi="Arial" w:cs="Arial"/>
          <w:lang w:val="en-GB"/>
        </w:rPr>
      </w:pPr>
      <w:r w:rsidRPr="006D5968">
        <w:rPr>
          <w:rFonts w:ascii="Arial" w:hAnsi="Arial" w:cs="Arial"/>
          <w:lang w:val="en-GB"/>
        </w:rPr>
        <w:t>To manage concerns in line with the areas of the NCAS performance triangle (Behaviour, Health, Clinical Competence and Environment).</w:t>
      </w:r>
      <w:r>
        <w:rPr>
          <w:rFonts w:ascii="Arial" w:hAnsi="Arial" w:cs="Arial"/>
          <w:lang w:val="en-GB"/>
        </w:rPr>
        <w:br/>
      </w:r>
    </w:p>
    <w:p w:rsidR="006D5968" w:rsidRPr="006D5968" w:rsidRDefault="006D5968" w:rsidP="00E57DE7">
      <w:pPr>
        <w:pStyle w:val="ListParagraph"/>
        <w:numPr>
          <w:ilvl w:val="0"/>
          <w:numId w:val="28"/>
        </w:numPr>
        <w:spacing w:before="100" w:beforeAutospacing="1" w:after="100" w:afterAutospacing="1" w:line="360" w:lineRule="auto"/>
        <w:contextualSpacing w:val="0"/>
        <w:rPr>
          <w:rFonts w:ascii="Arial" w:hAnsi="Arial" w:cs="Arial"/>
          <w:lang w:val="en-GB"/>
        </w:rPr>
      </w:pPr>
      <w:r w:rsidRPr="006D5968">
        <w:rPr>
          <w:rFonts w:ascii="Arial" w:hAnsi="Arial" w:cs="Arial"/>
          <w:lang w:val="en-GB"/>
        </w:rPr>
        <w:t>To identify and, if appropriate, fund or partially fund resources offered by external agencies in support of the trainee.</w:t>
      </w:r>
      <w:r>
        <w:rPr>
          <w:rFonts w:ascii="Arial" w:hAnsi="Arial" w:cs="Arial"/>
          <w:lang w:val="en-GB"/>
        </w:rPr>
        <w:br/>
      </w:r>
    </w:p>
    <w:p w:rsidR="006D5968" w:rsidRPr="006D5968" w:rsidRDefault="006D5968" w:rsidP="00E57DE7">
      <w:pPr>
        <w:pStyle w:val="ListParagraph"/>
        <w:numPr>
          <w:ilvl w:val="0"/>
          <w:numId w:val="28"/>
        </w:numPr>
        <w:spacing w:before="100" w:beforeAutospacing="1" w:after="100" w:afterAutospacing="1" w:line="360" w:lineRule="auto"/>
        <w:contextualSpacing w:val="0"/>
        <w:rPr>
          <w:rFonts w:ascii="Arial" w:hAnsi="Arial" w:cs="Arial"/>
          <w:lang w:val="en-GB"/>
        </w:rPr>
      </w:pPr>
      <w:r w:rsidRPr="006D5968">
        <w:rPr>
          <w:rFonts w:ascii="Arial" w:hAnsi="Arial" w:cs="Arial"/>
          <w:lang w:val="en-GB"/>
        </w:rPr>
        <w:t xml:space="preserve">To offer and provide support and advice to trainers and educators involved in supporting trainees by directing to appropriate resources and documentation. This includes the </w:t>
      </w:r>
      <w:r>
        <w:rPr>
          <w:rFonts w:ascii="Arial" w:hAnsi="Arial" w:cs="Arial"/>
          <w:lang w:val="en-GB"/>
        </w:rPr>
        <w:t>SPME</w:t>
      </w:r>
      <w:r w:rsidRPr="006D5968">
        <w:rPr>
          <w:rFonts w:ascii="Arial" w:hAnsi="Arial" w:cs="Arial"/>
          <w:lang w:val="en-GB"/>
        </w:rPr>
        <w:t xml:space="preserve"> Trainee Support Guide and training courses.</w:t>
      </w:r>
      <w:r>
        <w:rPr>
          <w:rFonts w:ascii="Arial" w:hAnsi="Arial" w:cs="Arial"/>
          <w:lang w:val="en-GB"/>
        </w:rPr>
        <w:br/>
      </w:r>
    </w:p>
    <w:p w:rsidR="006D5968" w:rsidRPr="006D5968" w:rsidRDefault="006D5968" w:rsidP="00E57DE7">
      <w:pPr>
        <w:pStyle w:val="ListParagraph"/>
        <w:numPr>
          <w:ilvl w:val="0"/>
          <w:numId w:val="28"/>
        </w:numPr>
        <w:spacing w:before="100" w:beforeAutospacing="1" w:after="100" w:afterAutospacing="1" w:line="360" w:lineRule="auto"/>
        <w:contextualSpacing w:val="0"/>
        <w:rPr>
          <w:rFonts w:ascii="Arial" w:hAnsi="Arial" w:cs="Arial"/>
          <w:lang w:val="en-GB"/>
        </w:rPr>
      </w:pPr>
      <w:r w:rsidRPr="006D5968">
        <w:rPr>
          <w:rFonts w:ascii="Arial" w:hAnsi="Arial" w:cs="Arial"/>
          <w:lang w:val="en-GB"/>
        </w:rPr>
        <w:t xml:space="preserve">To come up with a clear and jointly agreed action plan for the trainee moving forward (please see Appendix 1 in the </w:t>
      </w:r>
      <w:r>
        <w:rPr>
          <w:rFonts w:ascii="Arial" w:hAnsi="Arial" w:cs="Arial"/>
          <w:lang w:val="en-GB"/>
        </w:rPr>
        <w:t>SPME</w:t>
      </w:r>
      <w:r w:rsidRPr="006D5968">
        <w:rPr>
          <w:rFonts w:ascii="Arial" w:hAnsi="Arial" w:cs="Arial"/>
          <w:lang w:val="en-GB"/>
        </w:rPr>
        <w:t xml:space="preserve"> Trainee Support Guide).</w:t>
      </w:r>
      <w:r>
        <w:rPr>
          <w:rFonts w:ascii="Arial" w:hAnsi="Arial" w:cs="Arial"/>
          <w:lang w:val="en-GB"/>
        </w:rPr>
        <w:br/>
      </w:r>
    </w:p>
    <w:p w:rsidR="006D5968" w:rsidRPr="006D5968" w:rsidRDefault="006D5968" w:rsidP="00E57DE7">
      <w:pPr>
        <w:pStyle w:val="ListParagraph"/>
        <w:numPr>
          <w:ilvl w:val="0"/>
          <w:numId w:val="28"/>
        </w:numPr>
        <w:spacing w:before="100" w:beforeAutospacing="1" w:after="100" w:afterAutospacing="1" w:line="360" w:lineRule="auto"/>
        <w:contextualSpacing w:val="0"/>
        <w:rPr>
          <w:rFonts w:ascii="Arial" w:hAnsi="Arial" w:cs="Arial"/>
          <w:lang w:val="en-GB"/>
        </w:rPr>
      </w:pPr>
      <w:r w:rsidRPr="006D5968">
        <w:rPr>
          <w:rFonts w:ascii="Arial" w:hAnsi="Arial" w:cs="Arial"/>
          <w:lang w:val="en-GB"/>
        </w:rPr>
        <w:t>To review progress through updates from both trainers and trainees and to log outcomes for the purpose of on</w:t>
      </w:r>
      <w:r>
        <w:rPr>
          <w:rFonts w:ascii="Arial" w:hAnsi="Arial" w:cs="Arial"/>
          <w:lang w:val="en-GB"/>
        </w:rPr>
        <w:t>-</w:t>
      </w:r>
      <w:r w:rsidRPr="006D5968">
        <w:rPr>
          <w:rFonts w:ascii="Arial" w:hAnsi="Arial" w:cs="Arial"/>
          <w:lang w:val="en-GB"/>
        </w:rPr>
        <w:t>going evaluation.</w:t>
      </w:r>
      <w:r>
        <w:rPr>
          <w:rFonts w:ascii="Arial" w:hAnsi="Arial" w:cs="Arial"/>
          <w:lang w:val="en-GB"/>
        </w:rPr>
        <w:br/>
      </w:r>
    </w:p>
    <w:p w:rsidR="006D5968" w:rsidRPr="006D5968" w:rsidRDefault="006D5968" w:rsidP="00E57DE7">
      <w:pPr>
        <w:pStyle w:val="ListParagraph"/>
        <w:numPr>
          <w:ilvl w:val="0"/>
          <w:numId w:val="28"/>
        </w:numPr>
        <w:spacing w:before="100" w:beforeAutospacing="1" w:after="100" w:afterAutospacing="1" w:line="360" w:lineRule="auto"/>
        <w:rPr>
          <w:rFonts w:ascii="Arial" w:hAnsi="Arial" w:cs="Arial"/>
        </w:rPr>
      </w:pPr>
      <w:r w:rsidRPr="006D5968">
        <w:rPr>
          <w:rFonts w:ascii="Arial" w:hAnsi="Arial" w:cs="Arial"/>
        </w:rPr>
        <w:t>To take regulator (GMC) advice should a concern call into question the doctor’s fitness to practice</w:t>
      </w:r>
    </w:p>
    <w:p w:rsidR="007E7915" w:rsidRDefault="007E7915"/>
    <w:p w:rsidR="007E7915" w:rsidRDefault="004602F0" w:rsidP="00E57DE7">
      <w:pPr>
        <w:pStyle w:val="ListParagraph"/>
        <w:numPr>
          <w:ilvl w:val="0"/>
          <w:numId w:val="10"/>
        </w:numPr>
        <w:rPr>
          <w:rFonts w:ascii="Arial" w:hAnsi="Arial" w:cs="Arial"/>
          <w:b/>
          <w:color w:val="00B0F0"/>
          <w:sz w:val="28"/>
          <w:szCs w:val="28"/>
        </w:rPr>
      </w:pPr>
      <w:r>
        <w:rPr>
          <w:rFonts w:ascii="Arial" w:hAnsi="Arial" w:cs="Arial"/>
          <w:b/>
          <w:color w:val="00B0F0"/>
          <w:sz w:val="28"/>
          <w:szCs w:val="28"/>
        </w:rPr>
        <w:t>Responsibilities</w:t>
      </w:r>
      <w:r>
        <w:rPr>
          <w:rFonts w:ascii="Arial" w:hAnsi="Arial" w:cs="Arial"/>
          <w:b/>
          <w:color w:val="00B0F0"/>
          <w:sz w:val="28"/>
          <w:szCs w:val="28"/>
        </w:rPr>
        <w:br/>
      </w:r>
    </w:p>
    <w:p w:rsidR="004602F0" w:rsidRPr="004602F0" w:rsidRDefault="004602F0" w:rsidP="00E57DE7">
      <w:pPr>
        <w:pStyle w:val="ListParagraph"/>
        <w:numPr>
          <w:ilvl w:val="0"/>
          <w:numId w:val="29"/>
        </w:numPr>
        <w:tabs>
          <w:tab w:val="left" w:pos="284"/>
        </w:tabs>
        <w:spacing w:before="100" w:beforeAutospacing="1" w:after="100" w:afterAutospacing="1" w:line="360" w:lineRule="auto"/>
        <w:contextualSpacing w:val="0"/>
        <w:rPr>
          <w:rFonts w:ascii="Arial" w:hAnsi="Arial" w:cs="Arial"/>
          <w:lang w:val="en-GB"/>
        </w:rPr>
      </w:pPr>
      <w:r w:rsidRPr="004602F0">
        <w:rPr>
          <w:rFonts w:ascii="Arial" w:hAnsi="Arial" w:cs="Arial"/>
          <w:lang w:val="en-GB"/>
        </w:rPr>
        <w:t xml:space="preserve">The Severn </w:t>
      </w:r>
      <w:r>
        <w:rPr>
          <w:rFonts w:ascii="Arial" w:hAnsi="Arial" w:cs="Arial"/>
          <w:lang w:val="en-GB"/>
        </w:rPr>
        <w:t>Trainee Support t</w:t>
      </w:r>
      <w:r w:rsidRPr="004602F0">
        <w:rPr>
          <w:rFonts w:ascii="Arial" w:hAnsi="Arial" w:cs="Arial"/>
          <w:lang w:val="en-GB"/>
        </w:rPr>
        <w:t xml:space="preserve">eam has developed a 3-level model of support for trainees. This is described in detail, along with the roles and responsibilities of those within each level, in the </w:t>
      </w:r>
      <w:r>
        <w:rPr>
          <w:rFonts w:ascii="Arial" w:hAnsi="Arial" w:cs="Arial"/>
          <w:lang w:val="en-GB"/>
        </w:rPr>
        <w:t>SPME</w:t>
      </w:r>
      <w:r w:rsidRPr="004602F0">
        <w:rPr>
          <w:rFonts w:ascii="Arial" w:hAnsi="Arial" w:cs="Arial"/>
          <w:lang w:val="en-GB"/>
        </w:rPr>
        <w:t xml:space="preserve"> Trainee Support Guide.</w:t>
      </w:r>
      <w:r>
        <w:rPr>
          <w:rFonts w:ascii="Arial" w:hAnsi="Arial" w:cs="Arial"/>
          <w:lang w:val="en-GB"/>
        </w:rPr>
        <w:br/>
      </w:r>
    </w:p>
    <w:p w:rsidR="004602F0" w:rsidRPr="00CD7507" w:rsidRDefault="004602F0" w:rsidP="00E57DE7">
      <w:pPr>
        <w:pStyle w:val="ListParagraph"/>
        <w:numPr>
          <w:ilvl w:val="0"/>
          <w:numId w:val="29"/>
        </w:numPr>
        <w:tabs>
          <w:tab w:val="left" w:pos="284"/>
        </w:tabs>
        <w:spacing w:before="100" w:beforeAutospacing="1" w:after="100" w:afterAutospacing="1" w:line="360" w:lineRule="auto"/>
        <w:rPr>
          <w:rFonts w:ascii="Arial" w:hAnsi="Arial" w:cs="Arial"/>
          <w:b/>
        </w:rPr>
      </w:pPr>
      <w:r w:rsidRPr="004602F0">
        <w:rPr>
          <w:rFonts w:ascii="Arial" w:hAnsi="Arial" w:cs="Arial"/>
        </w:rPr>
        <w:t xml:space="preserve">The Severn </w:t>
      </w:r>
      <w:r>
        <w:rPr>
          <w:rFonts w:ascii="Arial" w:hAnsi="Arial" w:cs="Arial"/>
        </w:rPr>
        <w:t>Trainee Support t</w:t>
      </w:r>
      <w:r w:rsidRPr="004602F0">
        <w:rPr>
          <w:rFonts w:ascii="Arial" w:hAnsi="Arial" w:cs="Arial"/>
        </w:rPr>
        <w:t xml:space="preserve">eam document issues and areas of support in line with the NCAS Performance Triangle – </w:t>
      </w:r>
      <w:proofErr w:type="spellStart"/>
      <w:r w:rsidRPr="004602F0">
        <w:rPr>
          <w:rFonts w:ascii="Arial" w:hAnsi="Arial" w:cs="Arial"/>
        </w:rPr>
        <w:t>Behaviour</w:t>
      </w:r>
      <w:proofErr w:type="spellEnd"/>
      <w:r w:rsidRPr="004602F0">
        <w:rPr>
          <w:rFonts w:ascii="Arial" w:hAnsi="Arial" w:cs="Arial"/>
        </w:rPr>
        <w:t>, Health, Clinical Competence and Environment (Home and Work).</w:t>
      </w:r>
    </w:p>
    <w:p w:rsidR="007E7915" w:rsidRDefault="007E7915" w:rsidP="007E7915">
      <w:pPr>
        <w:pStyle w:val="ListParagraph"/>
        <w:ind w:left="360"/>
        <w:rPr>
          <w:rFonts w:ascii="Arial" w:hAnsi="Arial" w:cs="Arial"/>
          <w:b/>
          <w:color w:val="00B0F0"/>
          <w:sz w:val="28"/>
          <w:szCs w:val="28"/>
        </w:rPr>
      </w:pPr>
    </w:p>
    <w:p w:rsidR="003B7465" w:rsidRDefault="003B7465" w:rsidP="007E7915">
      <w:pPr>
        <w:pStyle w:val="ListParagraph"/>
        <w:ind w:left="360"/>
        <w:rPr>
          <w:rFonts w:ascii="Arial" w:hAnsi="Arial" w:cs="Arial"/>
          <w:b/>
          <w:color w:val="00B0F0"/>
          <w:sz w:val="28"/>
          <w:szCs w:val="28"/>
        </w:rPr>
      </w:pPr>
    </w:p>
    <w:p w:rsidR="003B7465" w:rsidRPr="007E7915" w:rsidRDefault="003B7465" w:rsidP="007E7915">
      <w:pPr>
        <w:pStyle w:val="ListParagraph"/>
        <w:ind w:left="360"/>
        <w:rPr>
          <w:rFonts w:ascii="Arial" w:hAnsi="Arial" w:cs="Arial"/>
          <w:b/>
          <w:color w:val="00B0F0"/>
          <w:sz w:val="28"/>
          <w:szCs w:val="28"/>
        </w:rPr>
      </w:pPr>
    </w:p>
    <w:p w:rsidR="007E7915" w:rsidRDefault="00CD7507" w:rsidP="00E57DE7">
      <w:pPr>
        <w:pStyle w:val="ListParagraph"/>
        <w:numPr>
          <w:ilvl w:val="0"/>
          <w:numId w:val="10"/>
        </w:numPr>
        <w:rPr>
          <w:rFonts w:ascii="Arial" w:hAnsi="Arial" w:cs="Arial"/>
          <w:b/>
          <w:color w:val="00B0F0"/>
          <w:sz w:val="28"/>
          <w:szCs w:val="28"/>
        </w:rPr>
      </w:pPr>
      <w:r>
        <w:rPr>
          <w:rFonts w:ascii="Arial" w:hAnsi="Arial" w:cs="Arial"/>
          <w:b/>
          <w:color w:val="00B0F0"/>
          <w:sz w:val="28"/>
          <w:szCs w:val="28"/>
        </w:rPr>
        <w:lastRenderedPageBreak/>
        <w:t xml:space="preserve">Confidentiality </w:t>
      </w:r>
    </w:p>
    <w:p w:rsidR="00CD7507" w:rsidRPr="00CD7507" w:rsidRDefault="00CD7507" w:rsidP="00CD7507">
      <w:pPr>
        <w:pStyle w:val="ListParagraph"/>
        <w:ind w:left="360"/>
        <w:rPr>
          <w:rFonts w:ascii="Arial" w:hAnsi="Arial" w:cs="Arial"/>
          <w:b/>
          <w:color w:val="00B0F0"/>
          <w:sz w:val="28"/>
          <w:szCs w:val="28"/>
        </w:rPr>
      </w:pPr>
    </w:p>
    <w:p w:rsidR="00CD7507" w:rsidRPr="00CD7507" w:rsidRDefault="00CD7507" w:rsidP="00E57DE7">
      <w:pPr>
        <w:pStyle w:val="ListParagraph"/>
        <w:numPr>
          <w:ilvl w:val="0"/>
          <w:numId w:val="30"/>
        </w:numPr>
        <w:spacing w:before="100" w:beforeAutospacing="1" w:after="100" w:afterAutospacing="1" w:line="360" w:lineRule="auto"/>
        <w:ind w:left="284" w:hanging="284"/>
        <w:contextualSpacing w:val="0"/>
        <w:rPr>
          <w:rFonts w:ascii="Arial" w:hAnsi="Arial" w:cs="Arial"/>
          <w:lang w:val="en-GB"/>
        </w:rPr>
      </w:pPr>
      <w:r w:rsidRPr="00CD7507">
        <w:rPr>
          <w:rFonts w:ascii="Arial" w:hAnsi="Arial" w:cs="Arial"/>
          <w:lang w:val="en-GB"/>
        </w:rPr>
        <w:t>Data regarding referrals and self-re</w:t>
      </w:r>
      <w:r>
        <w:rPr>
          <w:rFonts w:ascii="Arial" w:hAnsi="Arial" w:cs="Arial"/>
          <w:lang w:val="en-GB"/>
        </w:rPr>
        <w:t>ferrals to the Trainee Support t</w:t>
      </w:r>
      <w:r w:rsidRPr="00CD7507">
        <w:rPr>
          <w:rFonts w:ascii="Arial" w:hAnsi="Arial" w:cs="Arial"/>
          <w:lang w:val="en-GB"/>
        </w:rPr>
        <w:t>eam will be stored confidentially in line with the Data Protection Act and local Information Governance Policies.</w:t>
      </w:r>
      <w:r>
        <w:rPr>
          <w:rFonts w:ascii="Arial" w:hAnsi="Arial" w:cs="Arial"/>
          <w:lang w:val="en-GB"/>
        </w:rPr>
        <w:br/>
      </w:r>
    </w:p>
    <w:p w:rsidR="00CD7507" w:rsidRPr="00CD7507" w:rsidRDefault="00CD7507" w:rsidP="00E57DE7">
      <w:pPr>
        <w:pStyle w:val="ListParagraph"/>
        <w:numPr>
          <w:ilvl w:val="0"/>
          <w:numId w:val="30"/>
        </w:numPr>
        <w:spacing w:before="100" w:beforeAutospacing="1" w:after="100" w:afterAutospacing="1" w:line="360" w:lineRule="auto"/>
        <w:ind w:left="284" w:hanging="284"/>
        <w:rPr>
          <w:rFonts w:ascii="Arial" w:hAnsi="Arial" w:cs="Arial"/>
        </w:rPr>
      </w:pPr>
      <w:r>
        <w:rPr>
          <w:rFonts w:ascii="Arial" w:hAnsi="Arial" w:cs="Arial"/>
        </w:rPr>
        <w:t>Trainee Support t</w:t>
      </w:r>
      <w:r w:rsidRPr="00CD7507">
        <w:rPr>
          <w:rFonts w:ascii="Arial" w:hAnsi="Arial" w:cs="Arial"/>
        </w:rPr>
        <w:t>eam information will be stored separate to the train</w:t>
      </w:r>
      <w:r>
        <w:rPr>
          <w:rFonts w:ascii="Arial" w:hAnsi="Arial" w:cs="Arial"/>
        </w:rPr>
        <w:t>ee’s main Deanery training file and will only be accessed by members of the Trainee Support team via a secure access server.</w:t>
      </w:r>
      <w:r>
        <w:rPr>
          <w:rFonts w:ascii="Arial" w:hAnsi="Arial" w:cs="Arial"/>
        </w:rPr>
        <w:br/>
      </w:r>
    </w:p>
    <w:p w:rsidR="00CD7507" w:rsidRPr="00CD7507" w:rsidRDefault="00CD7507" w:rsidP="00E57DE7">
      <w:pPr>
        <w:pStyle w:val="ListParagraph"/>
        <w:numPr>
          <w:ilvl w:val="0"/>
          <w:numId w:val="30"/>
        </w:numPr>
        <w:spacing w:before="100" w:beforeAutospacing="1" w:after="100" w:afterAutospacing="1" w:line="360" w:lineRule="auto"/>
        <w:ind w:left="284" w:hanging="284"/>
        <w:rPr>
          <w:rFonts w:ascii="Arial" w:hAnsi="Arial" w:cs="Arial"/>
        </w:rPr>
      </w:pPr>
      <w:r w:rsidRPr="00CD7507">
        <w:rPr>
          <w:rFonts w:ascii="Arial" w:hAnsi="Arial" w:cs="Arial"/>
        </w:rPr>
        <w:t>Information will be shared with parties agreed with the trainee, including external specialist resources and agencies for support.</w:t>
      </w:r>
      <w:r>
        <w:rPr>
          <w:rFonts w:ascii="Arial" w:hAnsi="Arial" w:cs="Arial"/>
        </w:rPr>
        <w:br/>
      </w:r>
    </w:p>
    <w:p w:rsidR="00CD7507" w:rsidRDefault="00CD7507" w:rsidP="00E57DE7">
      <w:pPr>
        <w:pStyle w:val="ListParagraph"/>
        <w:numPr>
          <w:ilvl w:val="0"/>
          <w:numId w:val="30"/>
        </w:numPr>
        <w:spacing w:before="100" w:beforeAutospacing="1" w:after="100" w:afterAutospacing="1" w:line="360" w:lineRule="auto"/>
        <w:ind w:left="284" w:hanging="284"/>
        <w:rPr>
          <w:rFonts w:ascii="Arial" w:hAnsi="Arial" w:cs="Arial"/>
        </w:rPr>
      </w:pPr>
      <w:r w:rsidRPr="00CD7507">
        <w:rPr>
          <w:rFonts w:ascii="Arial" w:hAnsi="Arial" w:cs="Arial"/>
        </w:rPr>
        <w:t>Data may be anonymised and used for research purposes to identify learning and development opportu</w:t>
      </w:r>
      <w:r w:rsidR="00ED7384">
        <w:rPr>
          <w:rFonts w:ascii="Arial" w:hAnsi="Arial" w:cs="Arial"/>
        </w:rPr>
        <w:t>nities for the Trainee Support t</w:t>
      </w:r>
      <w:r w:rsidRPr="00CD7507">
        <w:rPr>
          <w:rFonts w:ascii="Arial" w:hAnsi="Arial" w:cs="Arial"/>
        </w:rPr>
        <w:t>eam.</w:t>
      </w:r>
    </w:p>
    <w:p w:rsidR="00ED7384" w:rsidRPr="00CD7507" w:rsidRDefault="00ED7384" w:rsidP="00ED7384">
      <w:pPr>
        <w:pStyle w:val="ListParagraph"/>
        <w:spacing w:before="100" w:beforeAutospacing="1" w:after="100" w:afterAutospacing="1" w:line="360" w:lineRule="auto"/>
        <w:ind w:left="284"/>
        <w:rPr>
          <w:rFonts w:ascii="Arial" w:hAnsi="Arial" w:cs="Arial"/>
        </w:rPr>
      </w:pPr>
    </w:p>
    <w:p w:rsidR="00AF2F8D" w:rsidRDefault="00ED7384" w:rsidP="00E57DE7">
      <w:pPr>
        <w:pStyle w:val="ListParagraph"/>
        <w:numPr>
          <w:ilvl w:val="0"/>
          <w:numId w:val="10"/>
        </w:numPr>
        <w:rPr>
          <w:rFonts w:ascii="Arial" w:hAnsi="Arial" w:cs="Arial"/>
          <w:b/>
          <w:color w:val="00B0F0"/>
          <w:sz w:val="28"/>
          <w:szCs w:val="28"/>
        </w:rPr>
      </w:pPr>
      <w:r w:rsidRPr="00ED7384">
        <w:rPr>
          <w:rFonts w:ascii="Arial" w:hAnsi="Arial" w:cs="Arial"/>
          <w:b/>
          <w:color w:val="00B0F0"/>
          <w:sz w:val="28"/>
          <w:szCs w:val="28"/>
        </w:rPr>
        <w:t>Ethics and Valuing Diversity</w:t>
      </w:r>
    </w:p>
    <w:p w:rsidR="00714545" w:rsidRPr="00ED7384" w:rsidRDefault="00714545" w:rsidP="00714545">
      <w:pPr>
        <w:pStyle w:val="ListParagraph"/>
        <w:ind w:left="360"/>
        <w:rPr>
          <w:rFonts w:ascii="Arial" w:hAnsi="Arial" w:cs="Arial"/>
          <w:b/>
          <w:color w:val="00B0F0"/>
          <w:sz w:val="28"/>
          <w:szCs w:val="28"/>
        </w:rPr>
      </w:pPr>
    </w:p>
    <w:p w:rsidR="00714545" w:rsidRPr="00714545" w:rsidRDefault="00714545" w:rsidP="00E57DE7">
      <w:pPr>
        <w:pStyle w:val="ListParagraph"/>
        <w:numPr>
          <w:ilvl w:val="0"/>
          <w:numId w:val="31"/>
        </w:numPr>
        <w:spacing w:before="100" w:beforeAutospacing="1" w:after="100" w:afterAutospacing="1" w:line="360" w:lineRule="auto"/>
        <w:contextualSpacing w:val="0"/>
        <w:rPr>
          <w:rFonts w:ascii="Arial" w:hAnsi="Arial" w:cs="Arial"/>
          <w:iCs/>
          <w:lang w:val="en-GB"/>
        </w:rPr>
      </w:pPr>
      <w:r w:rsidRPr="00714545">
        <w:rPr>
          <w:rFonts w:ascii="Arial" w:hAnsi="Arial" w:cs="Arial"/>
          <w:iCs/>
          <w:lang w:val="en-GB"/>
        </w:rPr>
        <w:t>In undertakin</w:t>
      </w:r>
      <w:r>
        <w:rPr>
          <w:rFonts w:ascii="Arial" w:hAnsi="Arial" w:cs="Arial"/>
          <w:iCs/>
          <w:lang w:val="en-GB"/>
        </w:rPr>
        <w:t>g our work the Trainee Support t</w:t>
      </w:r>
      <w:r w:rsidRPr="00714545">
        <w:rPr>
          <w:rFonts w:ascii="Arial" w:hAnsi="Arial" w:cs="Arial"/>
          <w:iCs/>
          <w:lang w:val="en-GB"/>
        </w:rPr>
        <w:t>eam and the deanery are committed to working within the framework described in the Equality Act 2010 and fully recognise the protected characteristics described within the legislation.</w:t>
      </w:r>
      <w:r>
        <w:rPr>
          <w:rFonts w:ascii="Arial" w:hAnsi="Arial" w:cs="Arial"/>
          <w:iCs/>
          <w:lang w:val="en-GB"/>
        </w:rPr>
        <w:br/>
      </w:r>
    </w:p>
    <w:p w:rsidR="00714545" w:rsidRPr="0006623B" w:rsidRDefault="00714545" w:rsidP="00E57DE7">
      <w:pPr>
        <w:pStyle w:val="ListParagraph"/>
        <w:numPr>
          <w:ilvl w:val="0"/>
          <w:numId w:val="31"/>
        </w:numPr>
        <w:spacing w:before="100" w:beforeAutospacing="1" w:after="100" w:afterAutospacing="1" w:line="360" w:lineRule="auto"/>
        <w:rPr>
          <w:rFonts w:ascii="Arial" w:hAnsi="Arial" w:cs="Arial"/>
          <w:b/>
        </w:rPr>
      </w:pPr>
      <w:r w:rsidRPr="00714545">
        <w:rPr>
          <w:rFonts w:ascii="Arial" w:hAnsi="Arial" w:cs="Arial"/>
        </w:rPr>
        <w:t>Where a situation arises where ther</w:t>
      </w:r>
      <w:r w:rsidR="00DA6233">
        <w:rPr>
          <w:rFonts w:ascii="Arial" w:hAnsi="Arial" w:cs="Arial"/>
        </w:rPr>
        <w:t>e is a conflict of interest – e.g</w:t>
      </w:r>
      <w:r w:rsidR="00F04659">
        <w:rPr>
          <w:rFonts w:ascii="Arial" w:hAnsi="Arial" w:cs="Arial"/>
        </w:rPr>
        <w:t>. a</w:t>
      </w:r>
      <w:r>
        <w:rPr>
          <w:rFonts w:ascii="Arial" w:hAnsi="Arial" w:cs="Arial"/>
        </w:rPr>
        <w:t xml:space="preserve"> member of the Trainee Support t</w:t>
      </w:r>
      <w:r w:rsidRPr="00714545">
        <w:rPr>
          <w:rFonts w:ascii="Arial" w:hAnsi="Arial" w:cs="Arial"/>
        </w:rPr>
        <w:t>eam knowing a trainee or trainer on a personal level – appropriate steps will be taken to address this so that this conflict of interest does not impact on the support provided.</w:t>
      </w:r>
    </w:p>
    <w:p w:rsidR="0006623B" w:rsidRPr="0006623B" w:rsidRDefault="0006623B" w:rsidP="0006623B">
      <w:pPr>
        <w:pStyle w:val="ListParagraph"/>
        <w:spacing w:before="100" w:beforeAutospacing="1" w:after="100" w:afterAutospacing="1" w:line="360" w:lineRule="auto"/>
        <w:ind w:left="360"/>
        <w:rPr>
          <w:rFonts w:ascii="Arial" w:hAnsi="Arial" w:cs="Arial"/>
          <w:b/>
          <w:color w:val="00B0F0"/>
          <w:sz w:val="28"/>
          <w:szCs w:val="28"/>
        </w:rPr>
      </w:pPr>
    </w:p>
    <w:p w:rsidR="00D81011" w:rsidRDefault="00150553" w:rsidP="00E57DE7">
      <w:pPr>
        <w:pStyle w:val="ListParagraph"/>
        <w:numPr>
          <w:ilvl w:val="0"/>
          <w:numId w:val="10"/>
        </w:numPr>
        <w:spacing w:before="100" w:beforeAutospacing="1" w:after="100" w:afterAutospacing="1" w:line="360" w:lineRule="auto"/>
        <w:rPr>
          <w:rFonts w:ascii="Arial" w:hAnsi="Arial" w:cs="Arial"/>
          <w:b/>
          <w:color w:val="00B0F0"/>
          <w:sz w:val="28"/>
          <w:szCs w:val="28"/>
        </w:rPr>
      </w:pPr>
      <w:r>
        <w:rPr>
          <w:rFonts w:ascii="Arial" w:hAnsi="Arial" w:cs="Arial"/>
          <w:b/>
          <w:color w:val="00B0F0"/>
          <w:sz w:val="28"/>
          <w:szCs w:val="28"/>
        </w:rPr>
        <w:t>Monitoring and Review</w:t>
      </w:r>
    </w:p>
    <w:p w:rsidR="002A6E64" w:rsidRPr="0006623B" w:rsidRDefault="002A6E64" w:rsidP="002A6E64">
      <w:pPr>
        <w:pStyle w:val="ListParagraph"/>
        <w:spacing w:before="100" w:beforeAutospacing="1" w:after="100" w:afterAutospacing="1" w:line="360" w:lineRule="auto"/>
        <w:ind w:left="360"/>
        <w:rPr>
          <w:rFonts w:ascii="Arial" w:hAnsi="Arial" w:cs="Arial"/>
          <w:b/>
          <w:color w:val="00B0F0"/>
          <w:sz w:val="28"/>
          <w:szCs w:val="28"/>
        </w:rPr>
      </w:pPr>
    </w:p>
    <w:p w:rsidR="006D7C25" w:rsidRPr="00F2170F" w:rsidRDefault="00150553" w:rsidP="00150553">
      <w:pPr>
        <w:pStyle w:val="ListParagraph"/>
        <w:numPr>
          <w:ilvl w:val="0"/>
          <w:numId w:val="32"/>
        </w:numPr>
        <w:spacing w:before="100" w:beforeAutospacing="1" w:after="100" w:afterAutospacing="1" w:line="360" w:lineRule="auto"/>
        <w:contextualSpacing w:val="0"/>
        <w:rPr>
          <w:rFonts w:ascii="Arial" w:hAnsi="Arial" w:cs="Arial"/>
          <w:b/>
          <w:lang w:val="en-GB"/>
        </w:rPr>
      </w:pPr>
      <w:r w:rsidRPr="00150553">
        <w:rPr>
          <w:rFonts w:ascii="Arial" w:hAnsi="Arial" w:cs="Arial"/>
          <w:lang w:val="en-GB"/>
        </w:rPr>
        <w:t xml:space="preserve">Each new referral to the </w:t>
      </w:r>
      <w:r>
        <w:rPr>
          <w:rFonts w:ascii="Arial" w:hAnsi="Arial" w:cs="Arial"/>
          <w:lang w:val="en-GB"/>
        </w:rPr>
        <w:t>Trainee Support t</w:t>
      </w:r>
      <w:r w:rsidRPr="00150553">
        <w:rPr>
          <w:rFonts w:ascii="Arial" w:hAnsi="Arial" w:cs="Arial"/>
          <w:lang w:val="en-GB"/>
        </w:rPr>
        <w:t>eam for Level 3 support will be allocated a sequential case number and details of the referral logged in a confidential and secure database.</w:t>
      </w:r>
      <w:r w:rsidR="00192E40">
        <w:rPr>
          <w:rFonts w:ascii="Arial" w:hAnsi="Arial" w:cs="Arial"/>
          <w:lang w:val="en-GB"/>
        </w:rPr>
        <w:br/>
      </w:r>
    </w:p>
    <w:p w:rsidR="00150553" w:rsidRPr="00385BFF" w:rsidRDefault="006D7C25" w:rsidP="00385BFF">
      <w:pPr>
        <w:pStyle w:val="ListParagraph"/>
        <w:numPr>
          <w:ilvl w:val="0"/>
          <w:numId w:val="32"/>
        </w:numPr>
        <w:spacing w:before="100" w:beforeAutospacing="1" w:after="100" w:afterAutospacing="1" w:line="360" w:lineRule="auto"/>
        <w:contextualSpacing w:val="0"/>
        <w:rPr>
          <w:rFonts w:ascii="Arial" w:hAnsi="Arial" w:cs="Arial"/>
          <w:b/>
          <w:lang w:val="en-GB"/>
        </w:rPr>
      </w:pPr>
      <w:r>
        <w:rPr>
          <w:rFonts w:ascii="Arial" w:hAnsi="Arial" w:cs="Arial"/>
          <w:lang w:val="en-GB"/>
        </w:rPr>
        <w:t xml:space="preserve">Cases are reviewed on a </w:t>
      </w:r>
      <w:r w:rsidR="00724EF0">
        <w:rPr>
          <w:rFonts w:ascii="Arial" w:hAnsi="Arial" w:cs="Arial"/>
          <w:lang w:val="en-GB"/>
        </w:rPr>
        <w:t>weekly</w:t>
      </w:r>
      <w:r>
        <w:rPr>
          <w:rFonts w:ascii="Arial" w:hAnsi="Arial" w:cs="Arial"/>
          <w:lang w:val="en-GB"/>
        </w:rPr>
        <w:t xml:space="preserve"> basis to ensure action and follow up</w:t>
      </w:r>
      <w:r w:rsidR="00192E40">
        <w:rPr>
          <w:rFonts w:ascii="Arial" w:hAnsi="Arial" w:cs="Arial"/>
          <w:lang w:val="en-GB"/>
        </w:rPr>
        <w:br/>
      </w:r>
      <w:r w:rsidR="00150553" w:rsidRPr="00385BFF">
        <w:rPr>
          <w:rFonts w:ascii="Arial" w:hAnsi="Arial" w:cs="Arial"/>
          <w:lang w:val="en-GB"/>
        </w:rPr>
        <w:br/>
      </w:r>
    </w:p>
    <w:p w:rsidR="001D643B" w:rsidRPr="00BC30F4" w:rsidRDefault="001D643B" w:rsidP="00F2170F">
      <w:pPr>
        <w:pStyle w:val="ListParagraph"/>
        <w:numPr>
          <w:ilvl w:val="0"/>
          <w:numId w:val="36"/>
        </w:numPr>
        <w:spacing w:before="100" w:beforeAutospacing="1" w:after="100" w:afterAutospacing="1"/>
        <w:ind w:left="284" w:hanging="284"/>
        <w:rPr>
          <w:rFonts w:cs="Arial"/>
          <w:color w:val="000000"/>
          <w:lang w:val="en" w:eastAsia="en-GB"/>
        </w:rPr>
      </w:pPr>
      <w:r w:rsidRPr="00F2170F">
        <w:rPr>
          <w:rFonts w:ascii="Arial" w:hAnsi="Arial" w:cs="Arial"/>
        </w:rPr>
        <w:lastRenderedPageBreak/>
        <w:t xml:space="preserve"> For on-going evaluation, cases will be reviewed by an expert panel on a quarterly basis to provide feedback, advice and guidance, referred to as the Reference Group</w:t>
      </w:r>
    </w:p>
    <w:p w:rsidR="005A2CDC" w:rsidRDefault="00BD4790" w:rsidP="005A2CDC">
      <w:pPr>
        <w:pStyle w:val="ListParagraph"/>
        <w:spacing w:before="100" w:beforeAutospacing="1" w:after="100" w:afterAutospacing="1" w:line="360" w:lineRule="auto"/>
        <w:ind w:left="284"/>
        <w:contextualSpacing w:val="0"/>
        <w:rPr>
          <w:rFonts w:ascii="Arial" w:hAnsi="Arial" w:cs="Arial"/>
        </w:rPr>
      </w:pPr>
      <w:r>
        <w:rPr>
          <w:rFonts w:ascii="Arial" w:hAnsi="Arial" w:cs="Arial"/>
        </w:rPr>
        <w:t>(</w:t>
      </w:r>
      <w:proofErr w:type="gramStart"/>
      <w:r>
        <w:rPr>
          <w:rFonts w:ascii="Arial" w:hAnsi="Arial" w:cs="Arial"/>
        </w:rPr>
        <w:t>see</w:t>
      </w:r>
      <w:proofErr w:type="gramEnd"/>
      <w:r>
        <w:rPr>
          <w:rFonts w:ascii="Arial" w:hAnsi="Arial" w:cs="Arial"/>
        </w:rPr>
        <w:t xml:space="preserve"> Appendix 1 for Reference Group Terms of Reference)</w:t>
      </w:r>
      <w:r w:rsidR="00385BFF">
        <w:rPr>
          <w:rFonts w:ascii="Arial" w:hAnsi="Arial" w:cs="Arial"/>
        </w:rPr>
        <w:t>.</w:t>
      </w:r>
    </w:p>
    <w:p w:rsidR="00192E40" w:rsidRPr="005A2CDC" w:rsidRDefault="00192E40" w:rsidP="005A2CDC">
      <w:pPr>
        <w:pStyle w:val="ListParagraph"/>
        <w:numPr>
          <w:ilvl w:val="0"/>
          <w:numId w:val="36"/>
        </w:numPr>
        <w:spacing w:before="100" w:beforeAutospacing="1" w:after="100" w:afterAutospacing="1" w:line="360" w:lineRule="auto"/>
        <w:ind w:left="284" w:hanging="284"/>
        <w:contextualSpacing w:val="0"/>
        <w:rPr>
          <w:rFonts w:ascii="Arial" w:hAnsi="Arial" w:cs="Arial"/>
        </w:rPr>
      </w:pPr>
      <w:r w:rsidRPr="005A2CDC">
        <w:rPr>
          <w:rFonts w:ascii="Arial" w:hAnsi="Arial" w:cs="Arial"/>
        </w:rPr>
        <w:t xml:space="preserve">Any trainee within SPME who has been issued with an ARCP outcome </w:t>
      </w:r>
      <w:r w:rsidR="00A1257A" w:rsidRPr="005A2CDC">
        <w:rPr>
          <w:rFonts w:ascii="Arial" w:hAnsi="Arial" w:cs="Arial"/>
        </w:rPr>
        <w:t xml:space="preserve">3 </w:t>
      </w:r>
      <w:r w:rsidRPr="005A2CDC">
        <w:rPr>
          <w:rFonts w:ascii="Arial" w:hAnsi="Arial" w:cs="Arial"/>
        </w:rPr>
        <w:t xml:space="preserve">will be </w:t>
      </w:r>
      <w:r w:rsidR="00A1257A" w:rsidRPr="005A2CDC">
        <w:rPr>
          <w:rFonts w:ascii="Arial" w:hAnsi="Arial" w:cs="Arial"/>
        </w:rPr>
        <w:t xml:space="preserve">contacted by </w:t>
      </w:r>
      <w:r w:rsidRPr="005A2CDC">
        <w:rPr>
          <w:rFonts w:ascii="Arial" w:hAnsi="Arial" w:cs="Arial"/>
        </w:rPr>
        <w:t xml:space="preserve">the Trainee Support team </w:t>
      </w:r>
      <w:r w:rsidR="00385BFF" w:rsidRPr="005A2CDC">
        <w:rPr>
          <w:rFonts w:ascii="Arial" w:hAnsi="Arial" w:cs="Arial"/>
        </w:rPr>
        <w:t xml:space="preserve">to </w:t>
      </w:r>
      <w:proofErr w:type="gramStart"/>
      <w:r w:rsidR="00385BFF" w:rsidRPr="005A2CDC">
        <w:rPr>
          <w:rFonts w:ascii="Arial" w:hAnsi="Arial" w:cs="Arial"/>
        </w:rPr>
        <w:t>advise</w:t>
      </w:r>
      <w:proofErr w:type="gramEnd"/>
      <w:r w:rsidR="00385BFF" w:rsidRPr="005A2CDC">
        <w:rPr>
          <w:rFonts w:ascii="Arial" w:hAnsi="Arial" w:cs="Arial"/>
        </w:rPr>
        <w:t xml:space="preserve"> on resources available which they may find helpful for their particular circumstances.</w:t>
      </w:r>
    </w:p>
    <w:p w:rsidR="00150553" w:rsidRPr="00150553" w:rsidRDefault="00150553" w:rsidP="00150553">
      <w:pPr>
        <w:pStyle w:val="ListParagraph"/>
        <w:numPr>
          <w:ilvl w:val="0"/>
          <w:numId w:val="32"/>
        </w:numPr>
        <w:spacing w:before="100" w:beforeAutospacing="1" w:after="100" w:afterAutospacing="1" w:line="360" w:lineRule="auto"/>
        <w:rPr>
          <w:rFonts w:ascii="Arial" w:hAnsi="Arial" w:cs="Arial"/>
          <w:b/>
        </w:rPr>
      </w:pPr>
      <w:r w:rsidRPr="00150553">
        <w:rPr>
          <w:rFonts w:ascii="Arial" w:hAnsi="Arial" w:cs="Arial"/>
        </w:rPr>
        <w:t xml:space="preserve">An annual Strategy Group will be held to ensure on-going </w:t>
      </w:r>
      <w:r w:rsidR="00F0727F">
        <w:rPr>
          <w:rFonts w:ascii="Arial" w:hAnsi="Arial" w:cs="Arial"/>
        </w:rPr>
        <w:t>informative</w:t>
      </w:r>
      <w:r w:rsidRPr="00150553">
        <w:rPr>
          <w:rFonts w:ascii="Arial" w:hAnsi="Arial" w:cs="Arial"/>
        </w:rPr>
        <w:t xml:space="preserve"> service development for the </w:t>
      </w:r>
      <w:r>
        <w:rPr>
          <w:rFonts w:ascii="Arial" w:hAnsi="Arial" w:cs="Arial"/>
        </w:rPr>
        <w:t>Trainee Support t</w:t>
      </w:r>
      <w:r w:rsidRPr="00150553">
        <w:rPr>
          <w:rFonts w:ascii="Arial" w:hAnsi="Arial" w:cs="Arial"/>
        </w:rPr>
        <w:t>eam</w:t>
      </w:r>
      <w:r w:rsidR="00BD4790">
        <w:rPr>
          <w:rFonts w:ascii="Arial" w:hAnsi="Arial" w:cs="Arial"/>
        </w:rPr>
        <w:t xml:space="preserve"> (see Appendix 2 for Strategy Group Terms of Reference)</w:t>
      </w:r>
      <w:r w:rsidRPr="00150553">
        <w:rPr>
          <w:rFonts w:ascii="Arial" w:hAnsi="Arial" w:cs="Arial"/>
        </w:rPr>
        <w:t>.</w:t>
      </w:r>
      <w:r>
        <w:rPr>
          <w:rFonts w:ascii="Arial" w:hAnsi="Arial" w:cs="Arial"/>
        </w:rPr>
        <w:br/>
      </w:r>
    </w:p>
    <w:p w:rsidR="00150553" w:rsidRPr="00150553" w:rsidRDefault="00150553" w:rsidP="00150553">
      <w:pPr>
        <w:pStyle w:val="ListParagraph"/>
        <w:numPr>
          <w:ilvl w:val="0"/>
          <w:numId w:val="32"/>
        </w:numPr>
        <w:spacing w:before="100" w:beforeAutospacing="1" w:after="100" w:afterAutospacing="1" w:line="360" w:lineRule="auto"/>
        <w:rPr>
          <w:rFonts w:ascii="Arial" w:hAnsi="Arial" w:cs="Arial"/>
          <w:b/>
        </w:rPr>
      </w:pPr>
      <w:r w:rsidRPr="00150553">
        <w:rPr>
          <w:rFonts w:ascii="Arial" w:hAnsi="Arial" w:cs="Arial"/>
        </w:rPr>
        <w:t>St</w:t>
      </w:r>
      <w:r>
        <w:rPr>
          <w:rFonts w:ascii="Arial" w:hAnsi="Arial" w:cs="Arial"/>
        </w:rPr>
        <w:t>aff within the Trainee Support t</w:t>
      </w:r>
      <w:r w:rsidRPr="00150553">
        <w:rPr>
          <w:rFonts w:ascii="Arial" w:hAnsi="Arial" w:cs="Arial"/>
        </w:rPr>
        <w:t>eam will undergo appropriate training and development.</w:t>
      </w:r>
      <w:r>
        <w:rPr>
          <w:rFonts w:ascii="Arial" w:hAnsi="Arial" w:cs="Arial"/>
        </w:rPr>
        <w:br/>
      </w:r>
    </w:p>
    <w:p w:rsidR="00150553" w:rsidRPr="00150553" w:rsidRDefault="00150553" w:rsidP="00150553">
      <w:pPr>
        <w:pStyle w:val="ListParagraph"/>
        <w:numPr>
          <w:ilvl w:val="0"/>
          <w:numId w:val="32"/>
        </w:numPr>
        <w:spacing w:before="100" w:beforeAutospacing="1" w:after="100" w:afterAutospacing="1" w:line="360" w:lineRule="auto"/>
        <w:rPr>
          <w:rFonts w:ascii="Arial" w:hAnsi="Arial" w:cs="Arial"/>
          <w:b/>
        </w:rPr>
      </w:pPr>
      <w:r w:rsidRPr="00150553">
        <w:rPr>
          <w:rFonts w:ascii="Arial" w:hAnsi="Arial" w:cs="Arial"/>
        </w:rPr>
        <w:t xml:space="preserve">A rolling </w:t>
      </w:r>
      <w:proofErr w:type="spellStart"/>
      <w:r w:rsidRPr="00150553">
        <w:rPr>
          <w:rFonts w:ascii="Arial" w:hAnsi="Arial" w:cs="Arial"/>
        </w:rPr>
        <w:t>programme</w:t>
      </w:r>
      <w:proofErr w:type="spellEnd"/>
      <w:r w:rsidRPr="00150553">
        <w:rPr>
          <w:rFonts w:ascii="Arial" w:hAnsi="Arial" w:cs="Arial"/>
        </w:rPr>
        <w:t xml:space="preserve"> is in place to inform and develop knowledge and skills of Educational Supervisors who may be required to support a trainee in difficulty. This takes the form of a half day workshop ‘How to Support Trainees’.</w:t>
      </w:r>
      <w:r>
        <w:rPr>
          <w:rFonts w:ascii="Arial" w:hAnsi="Arial" w:cs="Arial"/>
        </w:rPr>
        <w:br/>
      </w:r>
    </w:p>
    <w:p w:rsidR="00196E41" w:rsidRPr="00F2170F" w:rsidRDefault="00150553" w:rsidP="00192E40">
      <w:pPr>
        <w:pStyle w:val="ListParagraph"/>
        <w:numPr>
          <w:ilvl w:val="0"/>
          <w:numId w:val="32"/>
        </w:numPr>
        <w:spacing w:before="100" w:beforeAutospacing="1" w:after="100" w:afterAutospacing="1" w:line="360" w:lineRule="auto"/>
        <w:rPr>
          <w:rFonts w:ascii="Arial" w:eastAsia="Times New Roman" w:hAnsi="Arial" w:cs="Arial"/>
          <w:b/>
          <w:lang w:val="en-GB"/>
        </w:rPr>
      </w:pPr>
      <w:r w:rsidRPr="00192E40">
        <w:rPr>
          <w:rFonts w:ascii="Arial" w:hAnsi="Arial" w:cs="Arial"/>
        </w:rPr>
        <w:t>It may be necessary for a Transfer of Information (</w:t>
      </w:r>
      <w:proofErr w:type="spellStart"/>
      <w:r w:rsidRPr="00192E40">
        <w:rPr>
          <w:rFonts w:ascii="Arial" w:hAnsi="Arial" w:cs="Arial"/>
        </w:rPr>
        <w:t>ToI</w:t>
      </w:r>
      <w:proofErr w:type="spellEnd"/>
      <w:r w:rsidRPr="00192E40">
        <w:rPr>
          <w:rFonts w:ascii="Arial" w:hAnsi="Arial" w:cs="Arial"/>
        </w:rPr>
        <w:t>) to take place if a trainee receiving support is moving to a new location/department. This will be discussed with the trainee and is for the purpose of ensuring patients safety as well as the on-going support of the trainee.</w:t>
      </w:r>
      <w:r w:rsidR="002A6E64" w:rsidRPr="00192E40">
        <w:rPr>
          <w:rFonts w:ascii="Arial" w:hAnsi="Arial" w:cs="Arial"/>
        </w:rPr>
        <w:br/>
      </w:r>
    </w:p>
    <w:p w:rsidR="00ED7384" w:rsidRDefault="002A6E64" w:rsidP="002A6E64">
      <w:pPr>
        <w:pStyle w:val="ListParagraph"/>
        <w:numPr>
          <w:ilvl w:val="0"/>
          <w:numId w:val="10"/>
        </w:numPr>
        <w:rPr>
          <w:rFonts w:ascii="Arial" w:hAnsi="Arial" w:cs="Arial"/>
          <w:b/>
          <w:color w:val="00B0F0"/>
          <w:sz w:val="28"/>
          <w:szCs w:val="28"/>
        </w:rPr>
      </w:pPr>
      <w:r w:rsidRPr="002A6E64">
        <w:rPr>
          <w:rFonts w:ascii="Arial" w:hAnsi="Arial" w:cs="Arial"/>
          <w:b/>
          <w:color w:val="00B0F0"/>
          <w:sz w:val="28"/>
          <w:szCs w:val="28"/>
        </w:rPr>
        <w:t>Procedures and Operational Guidelines</w:t>
      </w:r>
    </w:p>
    <w:p w:rsidR="002A6E64" w:rsidRPr="002A6E64" w:rsidRDefault="002A6E64" w:rsidP="002A6E64">
      <w:pPr>
        <w:pStyle w:val="ListParagraph"/>
        <w:ind w:left="360"/>
        <w:rPr>
          <w:rFonts w:ascii="Arial" w:hAnsi="Arial" w:cs="Arial"/>
          <w:b/>
          <w:color w:val="00B0F0"/>
          <w:sz w:val="28"/>
          <w:szCs w:val="28"/>
        </w:rPr>
      </w:pPr>
    </w:p>
    <w:p w:rsidR="002A6E64" w:rsidRPr="002A6E64" w:rsidRDefault="002A6E64" w:rsidP="002A6E64">
      <w:pPr>
        <w:pStyle w:val="ListParagraph"/>
        <w:numPr>
          <w:ilvl w:val="0"/>
          <w:numId w:val="34"/>
        </w:numPr>
        <w:spacing w:before="100" w:beforeAutospacing="1" w:after="100" w:afterAutospacing="1" w:line="360" w:lineRule="auto"/>
        <w:ind w:left="426" w:hanging="426"/>
        <w:rPr>
          <w:rStyle w:val="Hyperlink"/>
          <w:rFonts w:ascii="Arial" w:hAnsi="Arial" w:cs="Arial"/>
          <w:b/>
          <w:color w:val="auto"/>
          <w:u w:val="none"/>
        </w:rPr>
      </w:pPr>
      <w:r w:rsidRPr="002A6E64">
        <w:rPr>
          <w:rFonts w:ascii="Arial" w:hAnsi="Arial" w:cs="Arial"/>
        </w:rPr>
        <w:t xml:space="preserve">For full details on procedures, please see the </w:t>
      </w:r>
      <w:r w:rsidR="00431F70">
        <w:rPr>
          <w:rFonts w:ascii="Arial" w:hAnsi="Arial" w:cs="Arial"/>
        </w:rPr>
        <w:t>SPME</w:t>
      </w:r>
      <w:r w:rsidRPr="002A6E64">
        <w:rPr>
          <w:rFonts w:ascii="Arial" w:hAnsi="Arial" w:cs="Arial"/>
        </w:rPr>
        <w:t xml:space="preserve"> Trainee Support Guide and the </w:t>
      </w:r>
      <w:r w:rsidR="00431F70">
        <w:rPr>
          <w:rFonts w:ascii="Arial" w:hAnsi="Arial" w:cs="Arial"/>
        </w:rPr>
        <w:t>SPME</w:t>
      </w:r>
      <w:r w:rsidRPr="002A6E64">
        <w:rPr>
          <w:rFonts w:ascii="Arial" w:hAnsi="Arial" w:cs="Arial"/>
        </w:rPr>
        <w:t xml:space="preserve"> Trainee Support website </w:t>
      </w:r>
      <w:hyperlink r:id="rId19" w:history="1">
        <w:r w:rsidRPr="00601870">
          <w:rPr>
            <w:rStyle w:val="Hyperlink"/>
            <w:rFonts w:ascii="Arial" w:hAnsi="Arial" w:cs="Arial"/>
          </w:rPr>
          <w:t>http://www.severndeanery.nhs.uk/about/support-and-development/trainee-support/</w:t>
        </w:r>
      </w:hyperlink>
      <w:r>
        <w:rPr>
          <w:rFonts w:ascii="Arial" w:hAnsi="Arial" w:cs="Arial"/>
        </w:rPr>
        <w:t xml:space="preserve"> </w:t>
      </w:r>
    </w:p>
    <w:p w:rsidR="002A6E64" w:rsidRPr="002A6E64" w:rsidRDefault="002A6E64" w:rsidP="002A6E64">
      <w:pPr>
        <w:pStyle w:val="ListParagraph"/>
        <w:spacing w:before="100" w:beforeAutospacing="1" w:after="100" w:afterAutospacing="1" w:line="360" w:lineRule="auto"/>
        <w:ind w:left="426" w:hanging="426"/>
        <w:jc w:val="both"/>
        <w:rPr>
          <w:rFonts w:ascii="Arial" w:hAnsi="Arial" w:cs="Arial"/>
          <w:b/>
        </w:rPr>
      </w:pPr>
    </w:p>
    <w:p w:rsidR="002A6E64" w:rsidRPr="000B305E" w:rsidRDefault="002A6E64" w:rsidP="002A6E64">
      <w:pPr>
        <w:pStyle w:val="ListParagraph"/>
        <w:numPr>
          <w:ilvl w:val="0"/>
          <w:numId w:val="34"/>
        </w:numPr>
        <w:spacing w:before="100" w:beforeAutospacing="1" w:after="100" w:afterAutospacing="1" w:line="360" w:lineRule="auto"/>
        <w:ind w:left="426" w:hanging="426"/>
        <w:jc w:val="both"/>
        <w:rPr>
          <w:rFonts w:ascii="Arial" w:hAnsi="Arial" w:cs="Arial"/>
          <w:b/>
        </w:rPr>
      </w:pPr>
      <w:r w:rsidRPr="000B305E">
        <w:rPr>
          <w:rFonts w:ascii="Arial" w:hAnsi="Arial" w:cs="Arial"/>
        </w:rPr>
        <w:t>National frameworks and guidelines that may be refe</w:t>
      </w:r>
      <w:r w:rsidR="00431F70" w:rsidRPr="000B305E">
        <w:rPr>
          <w:rFonts w:ascii="Arial" w:hAnsi="Arial" w:cs="Arial"/>
        </w:rPr>
        <w:t>rred to by the Trainee Support t</w:t>
      </w:r>
      <w:r w:rsidRPr="000B305E">
        <w:rPr>
          <w:rFonts w:ascii="Arial" w:hAnsi="Arial" w:cs="Arial"/>
        </w:rPr>
        <w:t>eam include, but is not limited to:</w:t>
      </w:r>
    </w:p>
    <w:p w:rsidR="002A6E64" w:rsidRPr="002A6E64" w:rsidRDefault="002A6E64" w:rsidP="002A6E64">
      <w:pPr>
        <w:pStyle w:val="ListParagraph"/>
        <w:numPr>
          <w:ilvl w:val="2"/>
          <w:numId w:val="33"/>
        </w:numPr>
        <w:spacing w:before="100" w:beforeAutospacing="1" w:after="100" w:afterAutospacing="1" w:line="360" w:lineRule="auto"/>
        <w:contextualSpacing w:val="0"/>
        <w:jc w:val="both"/>
        <w:rPr>
          <w:rFonts w:ascii="Arial" w:hAnsi="Arial" w:cs="Arial"/>
          <w:lang w:val="en-GB"/>
        </w:rPr>
      </w:pPr>
      <w:r w:rsidRPr="002A6E64">
        <w:rPr>
          <w:rFonts w:ascii="Arial" w:hAnsi="Arial" w:cs="Arial"/>
          <w:lang w:val="en-GB"/>
        </w:rPr>
        <w:t>NACT Guidelines</w:t>
      </w:r>
    </w:p>
    <w:p w:rsidR="002A6E64" w:rsidRPr="002A6E64" w:rsidRDefault="002A6E64" w:rsidP="002A6E64">
      <w:pPr>
        <w:pStyle w:val="ListParagraph"/>
        <w:numPr>
          <w:ilvl w:val="2"/>
          <w:numId w:val="33"/>
        </w:numPr>
        <w:spacing w:before="100" w:beforeAutospacing="1" w:after="100" w:afterAutospacing="1" w:line="360" w:lineRule="auto"/>
        <w:contextualSpacing w:val="0"/>
        <w:jc w:val="both"/>
        <w:rPr>
          <w:rFonts w:ascii="Arial" w:hAnsi="Arial" w:cs="Arial"/>
          <w:lang w:val="en-GB"/>
        </w:rPr>
      </w:pPr>
      <w:r w:rsidRPr="002A6E64">
        <w:rPr>
          <w:rFonts w:ascii="Arial" w:hAnsi="Arial" w:cs="Arial"/>
          <w:lang w:val="en-GB"/>
        </w:rPr>
        <w:t>NCAS Guidance documents</w:t>
      </w:r>
    </w:p>
    <w:p w:rsidR="002A6E64" w:rsidRPr="002A6E64" w:rsidRDefault="002A6E64" w:rsidP="002A6E64">
      <w:pPr>
        <w:pStyle w:val="ListParagraph"/>
        <w:numPr>
          <w:ilvl w:val="2"/>
          <w:numId w:val="33"/>
        </w:numPr>
        <w:spacing w:before="100" w:beforeAutospacing="1" w:after="100" w:afterAutospacing="1" w:line="360" w:lineRule="auto"/>
        <w:contextualSpacing w:val="0"/>
        <w:jc w:val="both"/>
        <w:rPr>
          <w:rFonts w:ascii="Arial" w:hAnsi="Arial" w:cs="Arial"/>
          <w:lang w:val="en-GB"/>
        </w:rPr>
      </w:pPr>
      <w:r w:rsidRPr="002A6E64">
        <w:rPr>
          <w:rFonts w:ascii="Arial" w:hAnsi="Arial" w:cs="Arial"/>
          <w:lang w:val="en-GB"/>
        </w:rPr>
        <w:t>GMC Good Medical Practice</w:t>
      </w:r>
    </w:p>
    <w:p w:rsidR="002A6E64" w:rsidRPr="002A6E64" w:rsidRDefault="002A6E64" w:rsidP="002A6E64">
      <w:pPr>
        <w:pStyle w:val="ListParagraph"/>
        <w:numPr>
          <w:ilvl w:val="2"/>
          <w:numId w:val="33"/>
        </w:numPr>
        <w:spacing w:before="100" w:beforeAutospacing="1" w:after="100" w:afterAutospacing="1" w:line="360" w:lineRule="auto"/>
        <w:contextualSpacing w:val="0"/>
        <w:jc w:val="both"/>
        <w:rPr>
          <w:rFonts w:ascii="Arial" w:hAnsi="Arial" w:cs="Arial"/>
          <w:lang w:val="en-GB"/>
        </w:rPr>
      </w:pPr>
      <w:r w:rsidRPr="002A6E64">
        <w:rPr>
          <w:rFonts w:ascii="Arial" w:hAnsi="Arial" w:cs="Arial"/>
          <w:lang w:val="en-GB"/>
        </w:rPr>
        <w:t>GMC The Trainee Doctor</w:t>
      </w:r>
    </w:p>
    <w:p w:rsidR="002A6E64" w:rsidRPr="002A6E64" w:rsidRDefault="002A6E64" w:rsidP="002A6E64">
      <w:pPr>
        <w:pStyle w:val="ListParagraph"/>
        <w:numPr>
          <w:ilvl w:val="2"/>
          <w:numId w:val="33"/>
        </w:numPr>
        <w:spacing w:before="100" w:beforeAutospacing="1" w:after="100" w:afterAutospacing="1" w:line="360" w:lineRule="auto"/>
        <w:contextualSpacing w:val="0"/>
        <w:jc w:val="both"/>
        <w:rPr>
          <w:rFonts w:ascii="Arial" w:hAnsi="Arial" w:cs="Arial"/>
          <w:lang w:val="en-GB"/>
        </w:rPr>
      </w:pPr>
      <w:r w:rsidRPr="002A6E64">
        <w:rPr>
          <w:rFonts w:ascii="Arial" w:hAnsi="Arial" w:cs="Arial"/>
          <w:lang w:val="en-GB"/>
        </w:rPr>
        <w:t>GMC Gold Guide 2010</w:t>
      </w:r>
    </w:p>
    <w:p w:rsidR="002A6E64" w:rsidRPr="002A6E64" w:rsidRDefault="002A6E64" w:rsidP="002A6E64">
      <w:pPr>
        <w:pStyle w:val="ListParagraph"/>
        <w:numPr>
          <w:ilvl w:val="2"/>
          <w:numId w:val="33"/>
        </w:numPr>
        <w:spacing w:before="100" w:beforeAutospacing="1" w:after="100" w:afterAutospacing="1" w:line="360" w:lineRule="auto"/>
        <w:contextualSpacing w:val="0"/>
        <w:jc w:val="both"/>
        <w:rPr>
          <w:rFonts w:ascii="Arial" w:hAnsi="Arial" w:cs="Arial"/>
          <w:lang w:val="en-GB"/>
        </w:rPr>
      </w:pPr>
      <w:r w:rsidRPr="002A6E64">
        <w:rPr>
          <w:rFonts w:ascii="Arial" w:hAnsi="Arial" w:cs="Arial"/>
          <w:lang w:val="en-GB"/>
        </w:rPr>
        <w:t>UKFPO Guidance documents</w:t>
      </w:r>
    </w:p>
    <w:p w:rsidR="00463F05" w:rsidRDefault="002A6E64" w:rsidP="000B305E">
      <w:pPr>
        <w:pStyle w:val="ListParagraph"/>
        <w:numPr>
          <w:ilvl w:val="2"/>
          <w:numId w:val="33"/>
        </w:numPr>
        <w:spacing w:before="100" w:beforeAutospacing="1" w:after="100" w:afterAutospacing="1" w:line="360" w:lineRule="auto"/>
        <w:contextualSpacing w:val="0"/>
        <w:jc w:val="both"/>
      </w:pPr>
      <w:proofErr w:type="spellStart"/>
      <w:r w:rsidRPr="000B305E">
        <w:rPr>
          <w:rFonts w:ascii="Arial" w:hAnsi="Arial" w:cs="Arial"/>
          <w:lang w:val="en-GB"/>
        </w:rPr>
        <w:t>DoH</w:t>
      </w:r>
      <w:proofErr w:type="spellEnd"/>
      <w:r w:rsidRPr="000B305E">
        <w:rPr>
          <w:rFonts w:ascii="Arial" w:hAnsi="Arial" w:cs="Arial"/>
          <w:lang w:val="en-GB"/>
        </w:rPr>
        <w:t xml:space="preserve"> Maintaining High Professional Standards</w:t>
      </w:r>
      <w:r w:rsidR="00463F05">
        <w:br w:type="page"/>
      </w:r>
    </w:p>
    <w:p w:rsidR="008B322F" w:rsidRPr="00071390" w:rsidRDefault="00FF483F" w:rsidP="00F2170F">
      <w:pPr>
        <w:jc w:val="center"/>
        <w:rPr>
          <w:b/>
        </w:rPr>
      </w:pPr>
      <w:r w:rsidRPr="00071390">
        <w:rPr>
          <w:b/>
        </w:rPr>
        <w:lastRenderedPageBreak/>
        <w:t>Appendix 1</w:t>
      </w:r>
    </w:p>
    <w:p w:rsidR="00FF483F" w:rsidRDefault="00FF483F" w:rsidP="00F2170F">
      <w:pPr>
        <w:jc w:val="center"/>
      </w:pPr>
    </w:p>
    <w:p w:rsidR="00FF483F" w:rsidRDefault="00FF483F" w:rsidP="00FF483F">
      <w:r>
        <w:rPr>
          <w:noProof/>
          <w:lang w:eastAsia="en-GB"/>
        </w:rPr>
        <w:drawing>
          <wp:anchor distT="0" distB="0" distL="114300" distR="114300" simplePos="0" relativeHeight="251662336" behindDoc="0" locked="0" layoutInCell="1" allowOverlap="1" wp14:anchorId="60DC7BCF" wp14:editId="05869589">
            <wp:simplePos x="0" y="0"/>
            <wp:positionH relativeFrom="column">
              <wp:posOffset>3931920</wp:posOffset>
            </wp:positionH>
            <wp:positionV relativeFrom="paragraph">
              <wp:posOffset>67945</wp:posOffset>
            </wp:positionV>
            <wp:extent cx="2080260" cy="731520"/>
            <wp:effectExtent l="0" t="0" r="0" b="0"/>
            <wp:wrapNone/>
            <wp:docPr id="1" name="Picture 1" descr="\\xswsha.nhs.uk\data\Severn Institute\User\Dee.Holley\My Documents\new 2013 LETB logos\HE South We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wsha.nhs.uk\data\Severn Institute\User\Dee.Holley\My Documents\new 2013 LETB logos\HE South Wes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83F" w:rsidRDefault="00FF483F" w:rsidP="00FF483F"/>
    <w:p w:rsidR="00FF483F" w:rsidRDefault="00FF483F" w:rsidP="00FF483F"/>
    <w:p w:rsidR="00FF483F" w:rsidRDefault="00FF483F" w:rsidP="00FF483F"/>
    <w:p w:rsidR="00FF483F" w:rsidRDefault="00FF483F" w:rsidP="00FF483F">
      <w:pPr>
        <w:pStyle w:val="Header"/>
        <w:tabs>
          <w:tab w:val="clear" w:pos="4153"/>
          <w:tab w:val="clear" w:pos="8306"/>
        </w:tabs>
      </w:pPr>
    </w:p>
    <w:p w:rsidR="00FF483F" w:rsidRDefault="00FF483F" w:rsidP="00FF483F">
      <w:pPr>
        <w:jc w:val="right"/>
        <w:rPr>
          <w:b/>
          <w:color w:val="007AC3"/>
          <w:szCs w:val="24"/>
        </w:rPr>
      </w:pPr>
    </w:p>
    <w:p w:rsidR="00FF483F" w:rsidRPr="001413DC" w:rsidRDefault="00FF483F" w:rsidP="00FF483F">
      <w:pPr>
        <w:spacing w:before="40"/>
        <w:jc w:val="right"/>
        <w:rPr>
          <w:b/>
          <w:color w:val="007AC3"/>
          <w:szCs w:val="24"/>
        </w:rPr>
      </w:pPr>
      <w:r w:rsidRPr="001413DC">
        <w:rPr>
          <w:b/>
          <w:color w:val="007AC3"/>
          <w:szCs w:val="24"/>
        </w:rPr>
        <w:t>Severn Postgraduate Medical Education</w:t>
      </w:r>
    </w:p>
    <w:p w:rsidR="00FF483F" w:rsidRDefault="00FF483F" w:rsidP="00FF483F">
      <w:pPr>
        <w:pStyle w:val="Header"/>
        <w:tabs>
          <w:tab w:val="clear" w:pos="4153"/>
          <w:tab w:val="clear" w:pos="8306"/>
        </w:tabs>
      </w:pPr>
    </w:p>
    <w:p w:rsidR="00FF483F" w:rsidRDefault="00FF483F" w:rsidP="00FF483F"/>
    <w:p w:rsidR="00FF483F" w:rsidRPr="004D0DE3" w:rsidRDefault="00FF483F" w:rsidP="00FF483F"/>
    <w:p w:rsidR="00FF483F" w:rsidRPr="00776548" w:rsidRDefault="00F837E7" w:rsidP="00FF483F">
      <w:pPr>
        <w:rPr>
          <w:b/>
          <w:color w:val="00B0F0"/>
          <w:sz w:val="28"/>
          <w:szCs w:val="28"/>
        </w:rPr>
      </w:pPr>
      <w:r>
        <w:rPr>
          <w:b/>
          <w:color w:val="00B0F0"/>
          <w:sz w:val="28"/>
          <w:szCs w:val="28"/>
        </w:rPr>
        <w:t xml:space="preserve">Trainee Support </w:t>
      </w:r>
      <w:r w:rsidR="00FF483F" w:rsidRPr="00776548">
        <w:rPr>
          <w:b/>
          <w:color w:val="00B0F0"/>
          <w:sz w:val="28"/>
          <w:szCs w:val="28"/>
        </w:rPr>
        <w:t>Reference Group – Terms of Reference</w:t>
      </w:r>
    </w:p>
    <w:p w:rsidR="00FF483F" w:rsidRDefault="00FF483F" w:rsidP="00FF483F">
      <w:pPr>
        <w:rPr>
          <w:b/>
          <w:sz w:val="28"/>
          <w:szCs w:val="28"/>
        </w:rPr>
      </w:pPr>
    </w:p>
    <w:p w:rsidR="007445AE" w:rsidRDefault="00463F05" w:rsidP="00FF483F">
      <w:pPr>
        <w:spacing w:before="100" w:beforeAutospacing="1" w:after="100" w:afterAutospacing="1"/>
        <w:rPr>
          <w:rFonts w:cs="Arial"/>
        </w:rPr>
      </w:pPr>
      <w:r w:rsidRPr="00150553">
        <w:rPr>
          <w:rFonts w:cs="Arial"/>
        </w:rPr>
        <w:t xml:space="preserve">For on-going </w:t>
      </w:r>
      <w:r w:rsidR="001D643B">
        <w:rPr>
          <w:rFonts w:cs="Arial"/>
        </w:rPr>
        <w:t>evaluation</w:t>
      </w:r>
      <w:r w:rsidRPr="00150553">
        <w:rPr>
          <w:rFonts w:cs="Arial"/>
        </w:rPr>
        <w:t>, cas</w:t>
      </w:r>
      <w:r w:rsidR="009F62CF">
        <w:rPr>
          <w:rFonts w:cs="Arial"/>
        </w:rPr>
        <w:t>es will be reviewed by a</w:t>
      </w:r>
      <w:r w:rsidRPr="00150553">
        <w:rPr>
          <w:rFonts w:cs="Arial"/>
        </w:rPr>
        <w:t xml:space="preserve"> panel on a quarterly basis to provide feedback</w:t>
      </w:r>
      <w:r w:rsidR="001D643B">
        <w:rPr>
          <w:rFonts w:cs="Arial"/>
        </w:rPr>
        <w:t>, advice</w:t>
      </w:r>
      <w:r w:rsidRPr="00150553">
        <w:rPr>
          <w:rFonts w:cs="Arial"/>
        </w:rPr>
        <w:t xml:space="preserve"> and guidance, referred to as the Reference Group</w:t>
      </w:r>
    </w:p>
    <w:p w:rsidR="007445AE" w:rsidRPr="00776548" w:rsidRDefault="007445AE" w:rsidP="007445AE">
      <w:pPr>
        <w:spacing w:before="100" w:beforeAutospacing="1" w:after="100" w:afterAutospacing="1"/>
        <w:rPr>
          <w:rFonts w:cs="Arial"/>
          <w:b/>
          <w:color w:val="000000"/>
          <w:lang w:val="en" w:eastAsia="en-GB"/>
        </w:rPr>
      </w:pPr>
      <w:r w:rsidRPr="00776548">
        <w:rPr>
          <w:rFonts w:cs="Arial"/>
          <w:b/>
          <w:color w:val="000000"/>
          <w:lang w:val="en" w:eastAsia="en-GB"/>
        </w:rPr>
        <w:t>Objectives and scope:</w:t>
      </w:r>
    </w:p>
    <w:p w:rsidR="007445AE" w:rsidRPr="00776548" w:rsidRDefault="007445AE" w:rsidP="007445AE">
      <w:pPr>
        <w:pStyle w:val="ListParagraph"/>
        <w:numPr>
          <w:ilvl w:val="0"/>
          <w:numId w:val="35"/>
        </w:numPr>
        <w:spacing w:before="100" w:beforeAutospacing="1" w:after="100" w:afterAutospacing="1" w:line="240" w:lineRule="auto"/>
        <w:rPr>
          <w:rFonts w:ascii="Arial" w:hAnsi="Arial" w:cs="Arial"/>
          <w:color w:val="000000"/>
          <w:lang w:val="en" w:eastAsia="en-GB"/>
        </w:rPr>
      </w:pPr>
      <w:r w:rsidRPr="00776548">
        <w:rPr>
          <w:rFonts w:ascii="Arial" w:hAnsi="Arial" w:cs="Arial"/>
          <w:color w:val="000000"/>
          <w:lang w:val="en" w:eastAsia="en-GB"/>
        </w:rPr>
        <w:t>The Refe</w:t>
      </w:r>
      <w:r w:rsidR="009F62CF">
        <w:rPr>
          <w:rFonts w:ascii="Arial" w:hAnsi="Arial" w:cs="Arial"/>
          <w:color w:val="000000"/>
          <w:lang w:val="en" w:eastAsia="en-GB"/>
        </w:rPr>
        <w:t>rence Group is a forum of</w:t>
      </w:r>
      <w:r w:rsidRPr="00776548">
        <w:rPr>
          <w:rFonts w:ascii="Arial" w:hAnsi="Arial" w:cs="Arial"/>
          <w:color w:val="000000"/>
          <w:lang w:val="en" w:eastAsia="en-GB"/>
        </w:rPr>
        <w:t xml:space="preserve"> panel members whose purpose is to review current</w:t>
      </w:r>
      <w:r>
        <w:rPr>
          <w:rFonts w:ascii="Arial" w:hAnsi="Arial" w:cs="Arial"/>
          <w:color w:val="000000"/>
          <w:lang w:val="en" w:eastAsia="en-GB"/>
        </w:rPr>
        <w:t xml:space="preserve"> complex c</w:t>
      </w:r>
      <w:r w:rsidRPr="00776548">
        <w:rPr>
          <w:rFonts w:ascii="Arial" w:hAnsi="Arial" w:cs="Arial"/>
          <w:color w:val="000000"/>
          <w:lang w:val="en" w:eastAsia="en-GB"/>
        </w:rPr>
        <w:t>ases being handled by the Trainee Support team.</w:t>
      </w:r>
      <w:r w:rsidRPr="00776548">
        <w:rPr>
          <w:rFonts w:ascii="Arial" w:hAnsi="Arial" w:cs="Arial"/>
          <w:color w:val="000000"/>
          <w:lang w:val="en" w:eastAsia="en-GB"/>
        </w:rPr>
        <w:br/>
      </w:r>
    </w:p>
    <w:p w:rsidR="007445AE" w:rsidRPr="00776548" w:rsidRDefault="007445AE" w:rsidP="007445AE">
      <w:pPr>
        <w:pStyle w:val="ListParagraph"/>
        <w:numPr>
          <w:ilvl w:val="0"/>
          <w:numId w:val="35"/>
        </w:numPr>
        <w:spacing w:before="100" w:beforeAutospacing="1" w:after="100" w:afterAutospacing="1" w:line="240" w:lineRule="auto"/>
        <w:rPr>
          <w:rFonts w:ascii="Arial" w:hAnsi="Arial" w:cs="Arial"/>
          <w:color w:val="000000"/>
          <w:lang w:val="en" w:eastAsia="en-GB"/>
        </w:rPr>
      </w:pPr>
      <w:r w:rsidRPr="00776548">
        <w:rPr>
          <w:rFonts w:ascii="Arial" w:hAnsi="Arial" w:cs="Arial"/>
          <w:color w:val="000000"/>
          <w:lang w:val="en" w:eastAsia="en-GB"/>
        </w:rPr>
        <w:t>The aim of such a review is to:</w:t>
      </w:r>
      <w:r>
        <w:rPr>
          <w:rFonts w:ascii="Arial" w:hAnsi="Arial" w:cs="Arial"/>
          <w:color w:val="000000"/>
          <w:lang w:val="en" w:eastAsia="en-GB"/>
        </w:rPr>
        <w:br/>
      </w:r>
    </w:p>
    <w:p w:rsidR="007445AE" w:rsidRPr="00776548" w:rsidRDefault="007445AE" w:rsidP="007445AE">
      <w:pPr>
        <w:pStyle w:val="ListParagraph"/>
        <w:numPr>
          <w:ilvl w:val="1"/>
          <w:numId w:val="35"/>
        </w:numPr>
        <w:spacing w:before="100" w:beforeAutospacing="1" w:after="100" w:afterAutospacing="1" w:line="240" w:lineRule="auto"/>
        <w:rPr>
          <w:rFonts w:ascii="Arial" w:hAnsi="Arial" w:cs="Arial"/>
          <w:color w:val="000000"/>
          <w:lang w:val="en" w:eastAsia="en-GB"/>
        </w:rPr>
      </w:pPr>
      <w:r w:rsidRPr="00776548">
        <w:rPr>
          <w:rFonts w:ascii="Arial" w:hAnsi="Arial" w:cs="Arial"/>
          <w:color w:val="000000"/>
          <w:lang w:val="en" w:eastAsia="en-GB"/>
        </w:rPr>
        <w:t xml:space="preserve">Provide advice and </w:t>
      </w:r>
      <w:r>
        <w:rPr>
          <w:rFonts w:ascii="Arial" w:hAnsi="Arial" w:cs="Arial"/>
          <w:color w:val="000000"/>
          <w:lang w:val="en" w:eastAsia="en-GB"/>
        </w:rPr>
        <w:t>guidance</w:t>
      </w:r>
      <w:r w:rsidRPr="00776548">
        <w:rPr>
          <w:rFonts w:ascii="Arial" w:hAnsi="Arial" w:cs="Arial"/>
          <w:color w:val="000000"/>
          <w:lang w:val="en" w:eastAsia="en-GB"/>
        </w:rPr>
        <w:t xml:space="preserve"> to the Trainee Support team with regards to whether it is felt adequate support is being provided to individuals accessing the service. </w:t>
      </w:r>
      <w:r>
        <w:rPr>
          <w:rFonts w:ascii="Arial" w:hAnsi="Arial" w:cs="Arial"/>
          <w:color w:val="000000"/>
          <w:lang w:val="en" w:eastAsia="en-GB"/>
        </w:rPr>
        <w:br/>
      </w:r>
    </w:p>
    <w:p w:rsidR="007445AE" w:rsidRPr="00776548" w:rsidRDefault="007445AE" w:rsidP="007445AE">
      <w:pPr>
        <w:pStyle w:val="ListParagraph"/>
        <w:numPr>
          <w:ilvl w:val="1"/>
          <w:numId w:val="35"/>
        </w:numPr>
        <w:spacing w:before="100" w:beforeAutospacing="1" w:after="100" w:afterAutospacing="1" w:line="240" w:lineRule="auto"/>
        <w:rPr>
          <w:rFonts w:ascii="Arial" w:hAnsi="Arial" w:cs="Arial"/>
          <w:color w:val="000000"/>
          <w:lang w:val="en" w:eastAsia="en-GB"/>
        </w:rPr>
      </w:pPr>
      <w:r w:rsidRPr="00776548">
        <w:rPr>
          <w:rFonts w:ascii="Arial" w:hAnsi="Arial" w:cs="Arial"/>
          <w:color w:val="000000"/>
          <w:lang w:val="en" w:eastAsia="en-GB"/>
        </w:rPr>
        <w:t>Adequate support is defined as support which aims to, within the limits of available resources, to promote the individuals own well-being and safety, whilst also ensuring patient safety or the safety of others is not compromised.</w:t>
      </w:r>
      <w:r w:rsidRPr="00776548">
        <w:rPr>
          <w:rFonts w:ascii="Arial" w:hAnsi="Arial" w:cs="Arial"/>
          <w:color w:val="000000"/>
          <w:lang w:val="en" w:eastAsia="en-GB"/>
        </w:rPr>
        <w:br/>
      </w:r>
    </w:p>
    <w:p w:rsidR="007445AE" w:rsidRPr="00776548" w:rsidRDefault="007445AE" w:rsidP="007445AE">
      <w:pPr>
        <w:pStyle w:val="ListParagraph"/>
        <w:numPr>
          <w:ilvl w:val="0"/>
          <w:numId w:val="35"/>
        </w:numPr>
        <w:spacing w:before="100" w:beforeAutospacing="1" w:after="100" w:afterAutospacing="1" w:line="240" w:lineRule="auto"/>
        <w:rPr>
          <w:rFonts w:ascii="Arial" w:hAnsi="Arial" w:cs="Arial"/>
          <w:color w:val="000000"/>
          <w:lang w:val="en" w:eastAsia="en-GB"/>
        </w:rPr>
      </w:pPr>
      <w:r w:rsidRPr="00776548">
        <w:rPr>
          <w:rFonts w:ascii="Arial" w:hAnsi="Arial" w:cs="Arial"/>
          <w:color w:val="000000"/>
          <w:lang w:val="en" w:eastAsia="en-GB"/>
        </w:rPr>
        <w:t>The scope of the Reference Group is therefore to:</w:t>
      </w:r>
      <w:r w:rsidRPr="00776548">
        <w:rPr>
          <w:rFonts w:ascii="Arial" w:hAnsi="Arial" w:cs="Arial"/>
          <w:color w:val="000000"/>
          <w:lang w:val="en" w:eastAsia="en-GB"/>
        </w:rPr>
        <w:br/>
      </w:r>
    </w:p>
    <w:p w:rsidR="007445AE" w:rsidRDefault="007445AE" w:rsidP="007445AE">
      <w:pPr>
        <w:pStyle w:val="ListParagraph"/>
        <w:numPr>
          <w:ilvl w:val="1"/>
          <w:numId w:val="35"/>
        </w:numPr>
        <w:spacing w:before="100" w:beforeAutospacing="1" w:after="100" w:afterAutospacing="1" w:line="240" w:lineRule="auto"/>
        <w:rPr>
          <w:rFonts w:ascii="Arial" w:hAnsi="Arial" w:cs="Arial"/>
          <w:color w:val="000000"/>
          <w:lang w:val="en" w:eastAsia="en-GB"/>
        </w:rPr>
      </w:pPr>
      <w:r w:rsidRPr="00776548">
        <w:rPr>
          <w:rFonts w:ascii="Arial" w:hAnsi="Arial" w:cs="Arial"/>
          <w:color w:val="000000"/>
          <w:lang w:val="en" w:eastAsia="en-GB"/>
        </w:rPr>
        <w:t xml:space="preserve">Review current </w:t>
      </w:r>
      <w:r>
        <w:rPr>
          <w:rFonts w:ascii="Arial" w:hAnsi="Arial" w:cs="Arial"/>
          <w:color w:val="000000"/>
          <w:lang w:val="en" w:eastAsia="en-GB"/>
        </w:rPr>
        <w:t>complex cases in terms of their history, resources put in place and future actions</w:t>
      </w:r>
      <w:r>
        <w:rPr>
          <w:rFonts w:ascii="Arial" w:hAnsi="Arial" w:cs="Arial"/>
          <w:color w:val="000000"/>
          <w:lang w:val="en" w:eastAsia="en-GB"/>
        </w:rPr>
        <w:br/>
      </w:r>
    </w:p>
    <w:p w:rsidR="007445AE" w:rsidRDefault="007445AE" w:rsidP="007445AE">
      <w:pPr>
        <w:pStyle w:val="ListParagraph"/>
        <w:numPr>
          <w:ilvl w:val="1"/>
          <w:numId w:val="35"/>
        </w:numPr>
        <w:spacing w:before="100" w:beforeAutospacing="1" w:after="100" w:afterAutospacing="1" w:line="240" w:lineRule="auto"/>
        <w:rPr>
          <w:rFonts w:ascii="Arial" w:hAnsi="Arial" w:cs="Arial"/>
          <w:color w:val="000000"/>
          <w:lang w:val="en" w:eastAsia="en-GB"/>
        </w:rPr>
      </w:pPr>
      <w:r>
        <w:rPr>
          <w:rFonts w:ascii="Arial" w:hAnsi="Arial" w:cs="Arial"/>
          <w:color w:val="000000"/>
          <w:lang w:val="en" w:eastAsia="en-GB"/>
        </w:rPr>
        <w:t>Provide feedback, advice and guidance as to whether it is felt these plans are appropriate</w:t>
      </w:r>
      <w:r>
        <w:rPr>
          <w:rFonts w:ascii="Arial" w:hAnsi="Arial" w:cs="Arial"/>
          <w:color w:val="000000"/>
          <w:lang w:val="en" w:eastAsia="en-GB"/>
        </w:rPr>
        <w:br/>
      </w:r>
    </w:p>
    <w:p w:rsidR="007445AE" w:rsidRDefault="007445AE" w:rsidP="007445AE">
      <w:pPr>
        <w:pStyle w:val="ListParagraph"/>
        <w:numPr>
          <w:ilvl w:val="1"/>
          <w:numId w:val="35"/>
        </w:numPr>
        <w:spacing w:before="100" w:beforeAutospacing="1" w:after="100" w:afterAutospacing="1" w:line="240" w:lineRule="auto"/>
        <w:rPr>
          <w:rFonts w:ascii="Arial" w:hAnsi="Arial" w:cs="Arial"/>
          <w:color w:val="000000"/>
          <w:lang w:val="en" w:eastAsia="en-GB"/>
        </w:rPr>
      </w:pPr>
      <w:r>
        <w:rPr>
          <w:rFonts w:ascii="Arial" w:hAnsi="Arial" w:cs="Arial"/>
          <w:color w:val="000000"/>
          <w:lang w:val="en" w:eastAsia="en-GB"/>
        </w:rPr>
        <w:t>Provide feedback, advice and guidance on other options the Trainee Support team could consider for each complex case.</w:t>
      </w:r>
      <w:r>
        <w:rPr>
          <w:rFonts w:ascii="Arial" w:hAnsi="Arial" w:cs="Arial"/>
          <w:color w:val="000000"/>
          <w:lang w:val="en" w:eastAsia="en-GB"/>
        </w:rPr>
        <w:br/>
      </w:r>
    </w:p>
    <w:p w:rsidR="007445AE" w:rsidRDefault="007445AE" w:rsidP="007445AE">
      <w:pPr>
        <w:pStyle w:val="ListParagraph"/>
        <w:numPr>
          <w:ilvl w:val="0"/>
          <w:numId w:val="35"/>
        </w:numPr>
        <w:spacing w:before="100" w:beforeAutospacing="1" w:after="100" w:afterAutospacing="1" w:line="240" w:lineRule="auto"/>
        <w:rPr>
          <w:rFonts w:ascii="Arial" w:hAnsi="Arial" w:cs="Arial"/>
          <w:color w:val="000000"/>
          <w:lang w:val="en" w:eastAsia="en-GB"/>
        </w:rPr>
      </w:pPr>
      <w:r>
        <w:rPr>
          <w:rFonts w:ascii="Arial" w:hAnsi="Arial" w:cs="Arial"/>
          <w:color w:val="000000"/>
          <w:lang w:val="en" w:eastAsia="en-GB"/>
        </w:rPr>
        <w:t>The Reference Group will not:</w:t>
      </w:r>
      <w:r>
        <w:rPr>
          <w:rFonts w:ascii="Arial" w:hAnsi="Arial" w:cs="Arial"/>
          <w:color w:val="000000"/>
          <w:lang w:val="en" w:eastAsia="en-GB"/>
        </w:rPr>
        <w:br/>
      </w:r>
    </w:p>
    <w:p w:rsidR="007445AE" w:rsidRDefault="007445AE" w:rsidP="007445AE">
      <w:pPr>
        <w:pStyle w:val="ListParagraph"/>
        <w:numPr>
          <w:ilvl w:val="1"/>
          <w:numId w:val="35"/>
        </w:numPr>
        <w:spacing w:before="100" w:beforeAutospacing="1" w:after="100" w:afterAutospacing="1" w:line="240" w:lineRule="auto"/>
        <w:rPr>
          <w:rFonts w:ascii="Arial" w:hAnsi="Arial" w:cs="Arial"/>
          <w:color w:val="000000"/>
          <w:lang w:val="en" w:eastAsia="en-GB"/>
        </w:rPr>
      </w:pPr>
      <w:r>
        <w:rPr>
          <w:rFonts w:ascii="Arial" w:hAnsi="Arial" w:cs="Arial"/>
          <w:color w:val="000000"/>
          <w:lang w:val="en" w:eastAsia="en-GB"/>
        </w:rPr>
        <w:t>Formally evaluate the effectiveness of the Trainee Support service. This will be conducted through regular and Annual Reports to the Postgraduate Dean, as well as through qualitative evaluation of Trainee experiences in accessing the service.</w:t>
      </w:r>
      <w:r>
        <w:rPr>
          <w:rFonts w:ascii="Arial" w:hAnsi="Arial" w:cs="Arial"/>
          <w:color w:val="000000"/>
          <w:lang w:val="en" w:eastAsia="en-GB"/>
        </w:rPr>
        <w:br/>
      </w:r>
    </w:p>
    <w:p w:rsidR="007445AE" w:rsidRPr="00776548" w:rsidRDefault="007445AE" w:rsidP="007445AE">
      <w:pPr>
        <w:pStyle w:val="ListParagraph"/>
        <w:numPr>
          <w:ilvl w:val="1"/>
          <w:numId w:val="35"/>
        </w:numPr>
        <w:spacing w:before="100" w:beforeAutospacing="1" w:after="100" w:afterAutospacing="1" w:line="240" w:lineRule="auto"/>
        <w:rPr>
          <w:rFonts w:ascii="Arial" w:hAnsi="Arial" w:cs="Arial"/>
          <w:color w:val="000000"/>
          <w:lang w:val="en" w:eastAsia="en-GB"/>
        </w:rPr>
      </w:pPr>
      <w:r>
        <w:rPr>
          <w:rFonts w:ascii="Arial" w:hAnsi="Arial" w:cs="Arial"/>
          <w:color w:val="000000"/>
          <w:lang w:val="en" w:eastAsia="en-GB"/>
        </w:rPr>
        <w:t>Take over the management of any of the complex cases discussed.</w:t>
      </w:r>
    </w:p>
    <w:p w:rsidR="007445AE" w:rsidRDefault="007445AE" w:rsidP="007445AE">
      <w:pPr>
        <w:spacing w:before="100" w:beforeAutospacing="1" w:after="100" w:afterAutospacing="1"/>
        <w:rPr>
          <w:rFonts w:cs="Arial"/>
          <w:b/>
          <w:color w:val="000000"/>
          <w:lang w:val="en" w:eastAsia="en-GB"/>
        </w:rPr>
      </w:pPr>
    </w:p>
    <w:p w:rsidR="007445AE" w:rsidRDefault="007445AE" w:rsidP="007445AE">
      <w:pPr>
        <w:spacing w:before="100" w:beforeAutospacing="1" w:after="100" w:afterAutospacing="1"/>
        <w:rPr>
          <w:rFonts w:cs="Arial"/>
          <w:b/>
          <w:color w:val="000000"/>
          <w:lang w:val="en" w:eastAsia="en-GB"/>
        </w:rPr>
      </w:pPr>
    </w:p>
    <w:p w:rsidR="007445AE" w:rsidRPr="00776548" w:rsidRDefault="007445AE" w:rsidP="007445AE">
      <w:pPr>
        <w:spacing w:before="100" w:beforeAutospacing="1" w:after="100" w:afterAutospacing="1"/>
        <w:rPr>
          <w:rFonts w:cs="Arial"/>
          <w:b/>
          <w:color w:val="000000"/>
          <w:lang w:val="en" w:eastAsia="en-GB"/>
        </w:rPr>
      </w:pPr>
      <w:r>
        <w:rPr>
          <w:rFonts w:cs="Arial"/>
          <w:b/>
          <w:color w:val="000000"/>
          <w:lang w:val="en" w:eastAsia="en-GB"/>
        </w:rPr>
        <w:lastRenderedPageBreak/>
        <w:t>R</w:t>
      </w:r>
      <w:r w:rsidRPr="00776548">
        <w:rPr>
          <w:rFonts w:cs="Arial"/>
          <w:b/>
          <w:color w:val="000000"/>
          <w:lang w:val="en" w:eastAsia="en-GB"/>
        </w:rPr>
        <w:t>oles and responsibilities:</w:t>
      </w:r>
    </w:p>
    <w:p w:rsidR="007445AE" w:rsidRPr="0033047F" w:rsidRDefault="007445AE" w:rsidP="007445AE">
      <w:pPr>
        <w:pStyle w:val="ListParagraph"/>
        <w:numPr>
          <w:ilvl w:val="0"/>
          <w:numId w:val="37"/>
        </w:numPr>
        <w:spacing w:before="100" w:beforeAutospacing="1" w:after="100" w:afterAutospacing="1"/>
        <w:rPr>
          <w:rFonts w:ascii="Arial" w:hAnsi="Arial" w:cs="Arial"/>
          <w:color w:val="000000"/>
          <w:lang w:val="en" w:eastAsia="en-GB"/>
        </w:rPr>
      </w:pPr>
      <w:r w:rsidRPr="00776548">
        <w:rPr>
          <w:rFonts w:ascii="Arial" w:hAnsi="Arial" w:cs="Arial"/>
          <w:color w:val="000000"/>
          <w:lang w:val="en" w:eastAsia="en-GB"/>
        </w:rPr>
        <w:t xml:space="preserve">Members will consist of individuals representing </w:t>
      </w:r>
      <w:r w:rsidR="0026008E" w:rsidRPr="0033047F">
        <w:rPr>
          <w:rFonts w:ascii="Arial" w:hAnsi="Arial" w:cs="Arial"/>
          <w:color w:val="000000"/>
          <w:lang w:val="en" w:eastAsia="en-GB"/>
        </w:rPr>
        <w:t>M</w:t>
      </w:r>
      <w:r w:rsidRPr="0033047F">
        <w:rPr>
          <w:rFonts w:ascii="Arial" w:hAnsi="Arial" w:cs="Arial"/>
          <w:color w:val="000000"/>
          <w:lang w:val="en" w:eastAsia="en-GB"/>
        </w:rPr>
        <w:t>embers of the SPME</w:t>
      </w:r>
      <w:r w:rsidR="0026008E" w:rsidRPr="0033047F">
        <w:rPr>
          <w:rFonts w:ascii="Arial" w:hAnsi="Arial" w:cs="Arial"/>
          <w:color w:val="000000"/>
          <w:lang w:val="en" w:eastAsia="en-GB"/>
        </w:rPr>
        <w:t>/PPME</w:t>
      </w:r>
      <w:r w:rsidRPr="0033047F">
        <w:rPr>
          <w:rFonts w:ascii="Arial" w:hAnsi="Arial" w:cs="Arial"/>
          <w:color w:val="000000"/>
          <w:lang w:val="en" w:eastAsia="en-GB"/>
        </w:rPr>
        <w:t xml:space="preserve"> executive team</w:t>
      </w:r>
      <w:r w:rsidR="0026008E" w:rsidRPr="0033047F">
        <w:rPr>
          <w:rFonts w:ascii="Arial" w:hAnsi="Arial" w:cs="Arial"/>
          <w:color w:val="000000"/>
          <w:lang w:val="en" w:eastAsia="en-GB"/>
        </w:rPr>
        <w:t>s</w:t>
      </w:r>
      <w:r w:rsidRPr="0033047F">
        <w:rPr>
          <w:rFonts w:ascii="Arial" w:hAnsi="Arial" w:cs="Arial"/>
          <w:color w:val="000000"/>
          <w:lang w:val="en" w:eastAsia="en-GB"/>
        </w:rPr>
        <w:t xml:space="preserve"> in order to advise on wider SPME processes and guidance.</w:t>
      </w:r>
      <w:r w:rsidR="0033047F">
        <w:rPr>
          <w:rFonts w:ascii="Arial" w:hAnsi="Arial" w:cs="Arial"/>
          <w:color w:val="000000"/>
          <w:lang w:val="en" w:eastAsia="en-GB"/>
        </w:rPr>
        <w:br/>
      </w:r>
    </w:p>
    <w:p w:rsidR="0026008E" w:rsidRPr="0033047F" w:rsidRDefault="0026008E" w:rsidP="007445AE">
      <w:pPr>
        <w:pStyle w:val="ListParagraph"/>
        <w:numPr>
          <w:ilvl w:val="0"/>
          <w:numId w:val="37"/>
        </w:numPr>
        <w:spacing w:before="100" w:beforeAutospacing="1" w:after="100" w:afterAutospacing="1"/>
        <w:rPr>
          <w:rFonts w:ascii="Arial" w:hAnsi="Arial" w:cs="Arial"/>
          <w:color w:val="000000"/>
          <w:lang w:val="en" w:eastAsia="en-GB"/>
        </w:rPr>
      </w:pPr>
      <w:r w:rsidRPr="0033047F">
        <w:rPr>
          <w:rFonts w:ascii="Arial" w:hAnsi="Arial" w:cs="Arial"/>
          <w:color w:val="000000"/>
          <w:lang w:val="en" w:eastAsia="en-GB"/>
        </w:rPr>
        <w:t>Members of the support teams across Severn and Peninsula</w:t>
      </w:r>
      <w:r w:rsidR="0033047F">
        <w:rPr>
          <w:rFonts w:ascii="Arial" w:hAnsi="Arial" w:cs="Arial"/>
          <w:color w:val="000000"/>
          <w:lang w:val="en" w:eastAsia="en-GB"/>
        </w:rPr>
        <w:br/>
      </w:r>
    </w:p>
    <w:p w:rsidR="007445AE" w:rsidRDefault="007445AE" w:rsidP="007445AE">
      <w:pPr>
        <w:pStyle w:val="ListParagraph"/>
        <w:numPr>
          <w:ilvl w:val="0"/>
          <w:numId w:val="37"/>
        </w:numPr>
        <w:spacing w:before="100" w:beforeAutospacing="1" w:after="100" w:afterAutospacing="1"/>
        <w:rPr>
          <w:rFonts w:ascii="Arial" w:hAnsi="Arial" w:cs="Arial"/>
          <w:color w:val="000000"/>
          <w:lang w:val="en" w:eastAsia="en-GB"/>
        </w:rPr>
      </w:pPr>
      <w:r w:rsidRPr="00776548">
        <w:rPr>
          <w:rFonts w:ascii="Arial" w:hAnsi="Arial" w:cs="Arial"/>
          <w:color w:val="000000"/>
          <w:lang w:val="en" w:eastAsia="en-GB"/>
        </w:rPr>
        <w:t>Members will be bound by confidentiality and must not discuss any of the details of the cases disclosed during the Reference Group wi</w:t>
      </w:r>
      <w:r>
        <w:rPr>
          <w:rFonts w:ascii="Arial" w:hAnsi="Arial" w:cs="Arial"/>
          <w:color w:val="000000"/>
          <w:lang w:val="en" w:eastAsia="en-GB"/>
        </w:rPr>
        <w:t>th</w:t>
      </w:r>
      <w:r w:rsidRPr="00370B79">
        <w:rPr>
          <w:rFonts w:ascii="Arial" w:hAnsi="Arial" w:cs="Arial"/>
          <w:color w:val="000000"/>
          <w:lang w:val="en" w:eastAsia="en-GB"/>
        </w:rPr>
        <w:t xml:space="preserve"> any other </w:t>
      </w:r>
      <w:r>
        <w:rPr>
          <w:rFonts w:ascii="Arial" w:hAnsi="Arial" w:cs="Arial"/>
          <w:color w:val="000000"/>
          <w:lang w:val="en" w:eastAsia="en-GB"/>
        </w:rPr>
        <w:t>party outside of the Reference Group.</w:t>
      </w:r>
      <w:r>
        <w:rPr>
          <w:rFonts w:ascii="Arial" w:hAnsi="Arial" w:cs="Arial"/>
          <w:color w:val="000000"/>
          <w:lang w:val="en" w:eastAsia="en-GB"/>
        </w:rPr>
        <w:br/>
      </w:r>
    </w:p>
    <w:p w:rsidR="007445AE" w:rsidRPr="00776548" w:rsidRDefault="007445AE" w:rsidP="007445AE">
      <w:pPr>
        <w:pStyle w:val="ListParagraph"/>
        <w:numPr>
          <w:ilvl w:val="0"/>
          <w:numId w:val="37"/>
        </w:numPr>
        <w:spacing w:before="100" w:beforeAutospacing="1" w:after="100" w:afterAutospacing="1"/>
        <w:rPr>
          <w:rFonts w:ascii="Arial" w:hAnsi="Arial" w:cs="Arial"/>
          <w:color w:val="000000"/>
          <w:lang w:val="en" w:eastAsia="en-GB"/>
        </w:rPr>
      </w:pPr>
      <w:r>
        <w:rPr>
          <w:rFonts w:ascii="Arial" w:hAnsi="Arial" w:cs="Arial"/>
          <w:color w:val="000000"/>
          <w:lang w:val="en" w:eastAsia="en-GB"/>
        </w:rPr>
        <w:t xml:space="preserve">If a member of the Reference Group </w:t>
      </w:r>
      <w:proofErr w:type="spellStart"/>
      <w:r>
        <w:rPr>
          <w:rFonts w:ascii="Arial" w:hAnsi="Arial" w:cs="Arial"/>
          <w:color w:val="000000"/>
          <w:lang w:val="en" w:eastAsia="en-GB"/>
        </w:rPr>
        <w:t>recognises</w:t>
      </w:r>
      <w:proofErr w:type="spellEnd"/>
      <w:r>
        <w:rPr>
          <w:rFonts w:ascii="Arial" w:hAnsi="Arial" w:cs="Arial"/>
          <w:color w:val="000000"/>
          <w:lang w:val="en" w:eastAsia="en-GB"/>
        </w:rPr>
        <w:t xml:space="preserve"> a case and feels there is a potential conflict of interest, they must immediately declare this. The other panel members may deem it appropriate for this individual to remove themselves from the Reference Group whilst the case is discussed and to rejoin when discussions have concluded. </w:t>
      </w:r>
    </w:p>
    <w:p w:rsidR="007445AE" w:rsidRPr="00776548" w:rsidRDefault="007445AE" w:rsidP="007445AE">
      <w:pPr>
        <w:spacing w:before="100" w:beforeAutospacing="1" w:after="100" w:afterAutospacing="1"/>
        <w:rPr>
          <w:rFonts w:cs="Arial"/>
          <w:b/>
          <w:color w:val="000000"/>
          <w:lang w:val="en" w:eastAsia="en-GB"/>
        </w:rPr>
      </w:pPr>
      <w:r w:rsidRPr="00776548">
        <w:rPr>
          <w:rFonts w:cs="Arial"/>
          <w:b/>
          <w:color w:val="000000"/>
          <w:lang w:val="en" w:eastAsia="en-GB"/>
        </w:rPr>
        <w:t>P</w:t>
      </w:r>
      <w:r w:rsidRPr="00370B79">
        <w:rPr>
          <w:rFonts w:cs="Arial"/>
          <w:b/>
          <w:color w:val="000000"/>
          <w:lang w:val="en" w:eastAsia="en-GB"/>
        </w:rPr>
        <w:t>roces</w:t>
      </w:r>
      <w:r>
        <w:rPr>
          <w:rFonts w:cs="Arial"/>
          <w:b/>
          <w:color w:val="000000"/>
          <w:lang w:val="en" w:eastAsia="en-GB"/>
        </w:rPr>
        <w:t>s and timeframes</w:t>
      </w:r>
      <w:r w:rsidRPr="00776548">
        <w:rPr>
          <w:rFonts w:cs="Arial"/>
          <w:b/>
          <w:color w:val="000000"/>
          <w:lang w:val="en" w:eastAsia="en-GB"/>
        </w:rPr>
        <w:t>:</w:t>
      </w:r>
    </w:p>
    <w:p w:rsidR="007445AE" w:rsidRDefault="007445AE" w:rsidP="007445AE">
      <w:pPr>
        <w:numPr>
          <w:ilvl w:val="0"/>
          <w:numId w:val="35"/>
        </w:numPr>
        <w:spacing w:before="100" w:beforeAutospacing="1" w:after="100" w:afterAutospacing="1"/>
        <w:rPr>
          <w:rFonts w:cs="Arial"/>
          <w:color w:val="000000"/>
          <w:lang w:val="en" w:eastAsia="en-GB"/>
        </w:rPr>
      </w:pPr>
      <w:r>
        <w:rPr>
          <w:rFonts w:cs="Arial"/>
          <w:color w:val="000000"/>
          <w:lang w:val="en" w:eastAsia="en-GB"/>
        </w:rPr>
        <w:t>‘Complex Cases’ for discussion at the Reference Group will be identified prior to the meeting.</w:t>
      </w:r>
      <w:r>
        <w:rPr>
          <w:rFonts w:cs="Arial"/>
          <w:color w:val="000000"/>
          <w:lang w:val="en" w:eastAsia="en-GB"/>
        </w:rPr>
        <w:br/>
      </w:r>
    </w:p>
    <w:p w:rsidR="007445AE" w:rsidRDefault="007445AE" w:rsidP="007445AE">
      <w:pPr>
        <w:numPr>
          <w:ilvl w:val="0"/>
          <w:numId w:val="35"/>
        </w:numPr>
        <w:spacing w:before="100" w:beforeAutospacing="1" w:after="100" w:afterAutospacing="1"/>
        <w:rPr>
          <w:rFonts w:cs="Arial"/>
          <w:color w:val="000000"/>
          <w:lang w:val="en" w:eastAsia="en-GB"/>
        </w:rPr>
      </w:pPr>
      <w:r>
        <w:rPr>
          <w:rFonts w:cs="Arial"/>
          <w:color w:val="000000"/>
          <w:lang w:val="en" w:eastAsia="en-GB"/>
        </w:rPr>
        <w:t>The name of the trainee doctor will be removed from the case prior to the Reference Group meeting in order to increase anonymity.</w:t>
      </w:r>
      <w:r>
        <w:rPr>
          <w:rFonts w:cs="Arial"/>
          <w:color w:val="000000"/>
          <w:lang w:val="en" w:eastAsia="en-GB"/>
        </w:rPr>
        <w:br/>
      </w:r>
    </w:p>
    <w:p w:rsidR="007445AE" w:rsidRDefault="009B755F" w:rsidP="007445AE">
      <w:pPr>
        <w:numPr>
          <w:ilvl w:val="0"/>
          <w:numId w:val="35"/>
        </w:numPr>
        <w:spacing w:before="100" w:beforeAutospacing="1" w:after="100" w:afterAutospacing="1"/>
        <w:rPr>
          <w:rFonts w:cs="Arial"/>
          <w:color w:val="000000"/>
          <w:lang w:val="en" w:eastAsia="en-GB"/>
        </w:rPr>
      </w:pPr>
      <w:r>
        <w:rPr>
          <w:rFonts w:cs="Arial"/>
          <w:color w:val="000000"/>
          <w:lang w:val="en" w:eastAsia="en-GB"/>
        </w:rPr>
        <w:t>Notes</w:t>
      </w:r>
      <w:r w:rsidR="007445AE">
        <w:rPr>
          <w:rFonts w:cs="Arial"/>
          <w:color w:val="000000"/>
          <w:lang w:val="en" w:eastAsia="en-GB"/>
        </w:rPr>
        <w:t xml:space="preserve"> will be taken at each Reference Group meeting and these will be stored securely and electronically by the Trainee Support team. They will not be distributed to members of the Reference Group in order to ensure data protection and confidentiality.</w:t>
      </w:r>
      <w:r w:rsidR="007445AE">
        <w:rPr>
          <w:rFonts w:cs="Arial"/>
          <w:color w:val="000000"/>
          <w:lang w:val="en" w:eastAsia="en-GB"/>
        </w:rPr>
        <w:br/>
      </w:r>
    </w:p>
    <w:p w:rsidR="007445AE" w:rsidRPr="004D0DE3" w:rsidRDefault="007445AE" w:rsidP="007445AE">
      <w:pPr>
        <w:numPr>
          <w:ilvl w:val="0"/>
          <w:numId w:val="35"/>
        </w:numPr>
        <w:spacing w:before="100" w:beforeAutospacing="1" w:afterAutospacing="1"/>
      </w:pPr>
      <w:r w:rsidRPr="00421E5A">
        <w:rPr>
          <w:rFonts w:cs="Arial"/>
          <w:color w:val="000000"/>
          <w:lang w:val="en" w:eastAsia="en-GB"/>
        </w:rPr>
        <w:t>Reference Groups will meet on a quarterly basis each year where possible.</w:t>
      </w:r>
    </w:p>
    <w:p w:rsidR="00463F05" w:rsidRDefault="00354295" w:rsidP="00FF483F">
      <w:pPr>
        <w:spacing w:before="100" w:beforeAutospacing="1" w:after="100" w:afterAutospacing="1"/>
        <w:rPr>
          <w:rFonts w:cs="Arial"/>
          <w:color w:val="000000"/>
          <w:lang w:val="en" w:eastAsia="en-GB"/>
        </w:rPr>
      </w:pPr>
      <w:r>
        <w:rPr>
          <w:rFonts w:cs="Arial"/>
        </w:rPr>
        <w:br/>
      </w:r>
    </w:p>
    <w:p w:rsidR="00FF483F" w:rsidRDefault="00FF483F">
      <w:r>
        <w:br w:type="page"/>
      </w:r>
    </w:p>
    <w:p w:rsidR="00FF483F" w:rsidRPr="00071390" w:rsidRDefault="00FF483F" w:rsidP="00266861">
      <w:pPr>
        <w:jc w:val="center"/>
        <w:rPr>
          <w:b/>
        </w:rPr>
      </w:pPr>
      <w:r w:rsidRPr="00071390">
        <w:rPr>
          <w:b/>
        </w:rPr>
        <w:lastRenderedPageBreak/>
        <w:t>Appendix 2</w:t>
      </w:r>
    </w:p>
    <w:p w:rsidR="00FF483F" w:rsidRDefault="00FF483F" w:rsidP="00266861">
      <w:pPr>
        <w:jc w:val="center"/>
      </w:pPr>
    </w:p>
    <w:p w:rsidR="00FF483F" w:rsidRDefault="00FF483F" w:rsidP="00FF483F">
      <w:r>
        <w:rPr>
          <w:noProof/>
          <w:lang w:eastAsia="en-GB"/>
        </w:rPr>
        <w:drawing>
          <wp:anchor distT="0" distB="0" distL="114300" distR="114300" simplePos="0" relativeHeight="251664384" behindDoc="0" locked="0" layoutInCell="1" allowOverlap="1" wp14:anchorId="28C4A5D5" wp14:editId="1B1A9D45">
            <wp:simplePos x="0" y="0"/>
            <wp:positionH relativeFrom="column">
              <wp:posOffset>3931920</wp:posOffset>
            </wp:positionH>
            <wp:positionV relativeFrom="paragraph">
              <wp:posOffset>67945</wp:posOffset>
            </wp:positionV>
            <wp:extent cx="2080260" cy="731520"/>
            <wp:effectExtent l="0" t="0" r="0" b="0"/>
            <wp:wrapNone/>
            <wp:docPr id="2" name="Picture 2" descr="\\xswsha.nhs.uk\data\Severn Institute\User\Dee.Holley\My Documents\new 2013 LETB logos\HE South We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wsha.nhs.uk\data\Severn Institute\User\Dee.Holley\My Documents\new 2013 LETB logos\HE South Wes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83F" w:rsidRDefault="00FF483F" w:rsidP="00FF483F"/>
    <w:p w:rsidR="00FF483F" w:rsidRDefault="00FF483F" w:rsidP="00FF483F"/>
    <w:p w:rsidR="00FF483F" w:rsidRDefault="00FF483F" w:rsidP="00FF483F"/>
    <w:p w:rsidR="00FF483F" w:rsidRDefault="00FF483F" w:rsidP="00FF483F">
      <w:pPr>
        <w:pStyle w:val="Header"/>
        <w:tabs>
          <w:tab w:val="clear" w:pos="4153"/>
          <w:tab w:val="clear" w:pos="8306"/>
        </w:tabs>
      </w:pPr>
    </w:p>
    <w:p w:rsidR="00FF483F" w:rsidRDefault="00FF483F" w:rsidP="00FF483F">
      <w:pPr>
        <w:jc w:val="right"/>
        <w:rPr>
          <w:b/>
          <w:color w:val="007AC3"/>
          <w:szCs w:val="24"/>
        </w:rPr>
      </w:pPr>
    </w:p>
    <w:p w:rsidR="00FF483F" w:rsidRPr="001413DC" w:rsidRDefault="00FF483F" w:rsidP="00FF483F">
      <w:pPr>
        <w:spacing w:before="40"/>
        <w:jc w:val="right"/>
        <w:rPr>
          <w:b/>
          <w:color w:val="007AC3"/>
          <w:szCs w:val="24"/>
        </w:rPr>
      </w:pPr>
      <w:r w:rsidRPr="001413DC">
        <w:rPr>
          <w:b/>
          <w:color w:val="007AC3"/>
          <w:szCs w:val="24"/>
        </w:rPr>
        <w:t>Severn Postgraduate Medical Education</w:t>
      </w:r>
    </w:p>
    <w:p w:rsidR="00FF483F" w:rsidRDefault="00FF483F" w:rsidP="00FF483F">
      <w:pPr>
        <w:pStyle w:val="Header"/>
        <w:tabs>
          <w:tab w:val="clear" w:pos="4153"/>
          <w:tab w:val="clear" w:pos="8306"/>
        </w:tabs>
      </w:pPr>
    </w:p>
    <w:p w:rsidR="00FF483F" w:rsidRDefault="00FF483F" w:rsidP="00FF483F"/>
    <w:p w:rsidR="00FF483F" w:rsidRPr="001C4747" w:rsidRDefault="00FF483F" w:rsidP="00FF483F">
      <w:pPr>
        <w:rPr>
          <w:color w:val="00B0F0"/>
        </w:rPr>
      </w:pPr>
    </w:p>
    <w:p w:rsidR="00FF483F" w:rsidRPr="001C4747" w:rsidRDefault="00F837E7" w:rsidP="00FF483F">
      <w:pPr>
        <w:rPr>
          <w:b/>
          <w:color w:val="00B0F0"/>
          <w:sz w:val="28"/>
          <w:szCs w:val="28"/>
        </w:rPr>
      </w:pPr>
      <w:r>
        <w:rPr>
          <w:b/>
          <w:color w:val="00B0F0"/>
          <w:sz w:val="28"/>
          <w:szCs w:val="28"/>
        </w:rPr>
        <w:t xml:space="preserve">Trainee Support </w:t>
      </w:r>
      <w:r w:rsidR="00FF483F" w:rsidRPr="001C4747">
        <w:rPr>
          <w:b/>
          <w:color w:val="00B0F0"/>
          <w:sz w:val="28"/>
          <w:szCs w:val="28"/>
        </w:rPr>
        <w:t>Strategy Group – Terms of Reference</w:t>
      </w:r>
    </w:p>
    <w:p w:rsidR="00FF483F" w:rsidRDefault="00FF483F" w:rsidP="00FF483F">
      <w:pPr>
        <w:rPr>
          <w:b/>
          <w:sz w:val="28"/>
          <w:szCs w:val="28"/>
        </w:rPr>
      </w:pPr>
    </w:p>
    <w:p w:rsidR="003A5149" w:rsidRPr="003A5149" w:rsidRDefault="003A5149" w:rsidP="00FF483F">
      <w:r w:rsidRPr="00150553">
        <w:rPr>
          <w:rFonts w:cs="Arial"/>
        </w:rPr>
        <w:t xml:space="preserve">An annual Strategy Group will be held to ensure on-going </w:t>
      </w:r>
      <w:r w:rsidR="00F0727F">
        <w:rPr>
          <w:rFonts w:cs="Arial"/>
        </w:rPr>
        <w:t>informative</w:t>
      </w:r>
      <w:r w:rsidRPr="00150553">
        <w:rPr>
          <w:rFonts w:cs="Arial"/>
        </w:rPr>
        <w:t xml:space="preserve"> service development for the </w:t>
      </w:r>
      <w:r>
        <w:rPr>
          <w:rFonts w:cs="Arial"/>
        </w:rPr>
        <w:t>Trainee Support t</w:t>
      </w:r>
      <w:r w:rsidRPr="00150553">
        <w:rPr>
          <w:rFonts w:cs="Arial"/>
        </w:rPr>
        <w:t>eam</w:t>
      </w:r>
      <w:r>
        <w:rPr>
          <w:rFonts w:cs="Arial"/>
        </w:rPr>
        <w:t>.</w:t>
      </w:r>
    </w:p>
    <w:p w:rsidR="00FF483F" w:rsidRDefault="003A5149" w:rsidP="00FF483F">
      <w:pPr>
        <w:spacing w:before="100" w:beforeAutospacing="1" w:after="100" w:afterAutospacing="1"/>
        <w:rPr>
          <w:rFonts w:cs="Arial"/>
          <w:b/>
          <w:color w:val="000000"/>
          <w:lang w:val="en" w:eastAsia="en-GB"/>
        </w:rPr>
      </w:pPr>
      <w:r>
        <w:rPr>
          <w:rFonts w:cs="Arial"/>
          <w:b/>
          <w:color w:val="000000"/>
          <w:lang w:val="en" w:eastAsia="en-GB"/>
        </w:rPr>
        <w:t>Objectives and scope:</w:t>
      </w:r>
    </w:p>
    <w:p w:rsidR="003A5149" w:rsidRPr="00EC6230" w:rsidRDefault="00212654" w:rsidP="003A5149">
      <w:pPr>
        <w:pStyle w:val="ListParagraph"/>
        <w:numPr>
          <w:ilvl w:val="0"/>
          <w:numId w:val="38"/>
        </w:numPr>
        <w:spacing w:before="100" w:beforeAutospacing="1" w:after="100" w:afterAutospacing="1"/>
        <w:rPr>
          <w:rFonts w:cs="Arial"/>
          <w:color w:val="000000"/>
          <w:lang w:val="en" w:eastAsia="en-GB"/>
        </w:rPr>
      </w:pPr>
      <w:r>
        <w:rPr>
          <w:rFonts w:ascii="Arial" w:hAnsi="Arial" w:cs="Arial"/>
          <w:color w:val="000000"/>
          <w:lang w:val="en" w:eastAsia="en-GB"/>
        </w:rPr>
        <w:t xml:space="preserve">The Strategy Group is a forum </w:t>
      </w:r>
      <w:r w:rsidR="001C4747">
        <w:rPr>
          <w:rFonts w:ascii="Arial" w:hAnsi="Arial" w:cs="Arial"/>
          <w:color w:val="000000"/>
          <w:lang w:val="en" w:eastAsia="en-GB"/>
        </w:rPr>
        <w:t>of key stakeholders of the Trainee Support team</w:t>
      </w:r>
      <w:r w:rsidR="00F0727F">
        <w:rPr>
          <w:rFonts w:ascii="Arial" w:hAnsi="Arial" w:cs="Arial"/>
          <w:color w:val="000000"/>
          <w:lang w:val="en" w:eastAsia="en-GB"/>
        </w:rPr>
        <w:t xml:space="preserve"> whose purpose is to inform</w:t>
      </w:r>
      <w:r w:rsidR="001C4747">
        <w:rPr>
          <w:rFonts w:ascii="Arial" w:hAnsi="Arial" w:cs="Arial"/>
          <w:color w:val="000000"/>
          <w:lang w:val="en" w:eastAsia="en-GB"/>
        </w:rPr>
        <w:t xml:space="preserve"> and guide the strategic direction of the</w:t>
      </w:r>
      <w:r w:rsidR="00F0727F">
        <w:rPr>
          <w:rFonts w:ascii="Arial" w:hAnsi="Arial" w:cs="Arial"/>
          <w:color w:val="000000"/>
          <w:lang w:val="en" w:eastAsia="en-GB"/>
        </w:rPr>
        <w:t xml:space="preserve"> Trainee Support team within</w:t>
      </w:r>
      <w:r w:rsidR="001C4747">
        <w:rPr>
          <w:rFonts w:ascii="Arial" w:hAnsi="Arial" w:cs="Arial"/>
          <w:color w:val="000000"/>
          <w:lang w:val="en" w:eastAsia="en-GB"/>
        </w:rPr>
        <w:t xml:space="preserve"> SPME.</w:t>
      </w:r>
      <w:r w:rsidR="00EC6230">
        <w:rPr>
          <w:rFonts w:ascii="Arial" w:hAnsi="Arial" w:cs="Arial"/>
          <w:color w:val="000000"/>
          <w:lang w:val="en" w:eastAsia="en-GB"/>
        </w:rPr>
        <w:br/>
      </w:r>
    </w:p>
    <w:p w:rsidR="00EC6230" w:rsidRPr="00EC6230" w:rsidRDefault="00EC6230" w:rsidP="003A5149">
      <w:pPr>
        <w:pStyle w:val="ListParagraph"/>
        <w:numPr>
          <w:ilvl w:val="0"/>
          <w:numId w:val="38"/>
        </w:numPr>
        <w:spacing w:before="100" w:beforeAutospacing="1" w:after="100" w:afterAutospacing="1"/>
        <w:rPr>
          <w:rFonts w:cs="Arial"/>
          <w:color w:val="000000"/>
          <w:lang w:val="en" w:eastAsia="en-GB"/>
        </w:rPr>
      </w:pPr>
      <w:r>
        <w:rPr>
          <w:rFonts w:ascii="Arial" w:hAnsi="Arial" w:cs="Arial"/>
          <w:color w:val="000000"/>
          <w:lang w:val="en" w:eastAsia="en-GB"/>
        </w:rPr>
        <w:t>The Strategy Group will review the principles and objectives of the Trainee Support service as outlined in the Trainee Support Policy</w:t>
      </w:r>
      <w:r w:rsidR="008D3CBC">
        <w:rPr>
          <w:rFonts w:ascii="Arial" w:hAnsi="Arial" w:cs="Arial"/>
          <w:color w:val="000000"/>
          <w:lang w:val="en" w:eastAsia="en-GB"/>
        </w:rPr>
        <w:t>.</w:t>
      </w:r>
      <w:r>
        <w:rPr>
          <w:rFonts w:ascii="Arial" w:hAnsi="Arial" w:cs="Arial"/>
          <w:color w:val="000000"/>
          <w:lang w:val="en" w:eastAsia="en-GB"/>
        </w:rPr>
        <w:br/>
      </w:r>
    </w:p>
    <w:p w:rsidR="00EC6230" w:rsidRPr="00F837E7" w:rsidRDefault="00EC6230" w:rsidP="003A5149">
      <w:pPr>
        <w:pStyle w:val="ListParagraph"/>
        <w:numPr>
          <w:ilvl w:val="0"/>
          <w:numId w:val="38"/>
        </w:numPr>
        <w:spacing w:before="100" w:beforeAutospacing="1" w:after="100" w:afterAutospacing="1"/>
        <w:rPr>
          <w:rFonts w:cs="Arial"/>
          <w:color w:val="000000"/>
          <w:lang w:val="en" w:eastAsia="en-GB"/>
        </w:rPr>
      </w:pPr>
      <w:r>
        <w:rPr>
          <w:rFonts w:ascii="Arial" w:hAnsi="Arial" w:cs="Arial"/>
          <w:color w:val="000000"/>
          <w:lang w:val="en" w:eastAsia="en-GB"/>
        </w:rPr>
        <w:t>The Strategy Group will consider what systems work well, what could be improved and what other processes or resources could be drawn upon</w:t>
      </w:r>
      <w:r w:rsidR="008D3CBC">
        <w:rPr>
          <w:rFonts w:ascii="Arial" w:hAnsi="Arial" w:cs="Arial"/>
          <w:color w:val="000000"/>
          <w:lang w:val="en" w:eastAsia="en-GB"/>
        </w:rPr>
        <w:t>.</w:t>
      </w:r>
      <w:r w:rsidR="008D3CBC">
        <w:rPr>
          <w:rFonts w:ascii="Arial" w:hAnsi="Arial" w:cs="Arial"/>
          <w:color w:val="000000"/>
          <w:lang w:val="en" w:eastAsia="en-GB"/>
        </w:rPr>
        <w:br/>
      </w:r>
    </w:p>
    <w:p w:rsidR="00F837E7" w:rsidRPr="00F0727F" w:rsidRDefault="00F837E7" w:rsidP="003A5149">
      <w:pPr>
        <w:pStyle w:val="ListParagraph"/>
        <w:numPr>
          <w:ilvl w:val="0"/>
          <w:numId w:val="38"/>
        </w:numPr>
        <w:spacing w:before="100" w:beforeAutospacing="1" w:after="100" w:afterAutospacing="1"/>
        <w:rPr>
          <w:rFonts w:cs="Arial"/>
          <w:color w:val="000000"/>
          <w:lang w:val="en" w:eastAsia="en-GB"/>
        </w:rPr>
      </w:pPr>
      <w:r>
        <w:rPr>
          <w:rFonts w:ascii="Arial" w:hAnsi="Arial" w:cs="Arial"/>
          <w:color w:val="000000"/>
          <w:lang w:val="en" w:eastAsia="en-GB"/>
        </w:rPr>
        <w:t>The Strategy Group will provide valuable feedback, advice and guidance to help inform the strategic direction</w:t>
      </w:r>
      <w:r w:rsidR="008D3CBC">
        <w:rPr>
          <w:rFonts w:ascii="Arial" w:hAnsi="Arial" w:cs="Arial"/>
          <w:color w:val="000000"/>
          <w:lang w:val="en" w:eastAsia="en-GB"/>
        </w:rPr>
        <w:t xml:space="preserve"> of Trainee Support.</w:t>
      </w:r>
    </w:p>
    <w:p w:rsidR="00F0727F" w:rsidRDefault="00D2739C" w:rsidP="00BD46A2">
      <w:pPr>
        <w:spacing w:before="100" w:beforeAutospacing="1" w:after="100" w:afterAutospacing="1"/>
        <w:rPr>
          <w:rFonts w:cs="Arial"/>
          <w:b/>
          <w:color w:val="000000"/>
          <w:lang w:val="en" w:eastAsia="en-GB"/>
        </w:rPr>
      </w:pPr>
      <w:r>
        <w:rPr>
          <w:rFonts w:cs="Arial"/>
          <w:b/>
          <w:color w:val="000000"/>
          <w:lang w:val="en" w:eastAsia="en-GB"/>
        </w:rPr>
        <w:t>Roles and responsibilities:</w:t>
      </w:r>
    </w:p>
    <w:p w:rsidR="00D2739C" w:rsidRDefault="00D63A1B" w:rsidP="00D2739C">
      <w:pPr>
        <w:pStyle w:val="ListParagraph"/>
        <w:numPr>
          <w:ilvl w:val="0"/>
          <w:numId w:val="39"/>
        </w:numPr>
        <w:spacing w:before="100" w:beforeAutospacing="1" w:after="100" w:afterAutospacing="1"/>
        <w:rPr>
          <w:rFonts w:ascii="Arial" w:hAnsi="Arial" w:cs="Arial"/>
          <w:color w:val="000000"/>
          <w:lang w:val="en" w:eastAsia="en-GB"/>
        </w:rPr>
      </w:pPr>
      <w:r w:rsidRPr="00D63A1B">
        <w:rPr>
          <w:rFonts w:ascii="Arial" w:hAnsi="Arial" w:cs="Arial"/>
          <w:color w:val="000000"/>
          <w:lang w:val="en" w:eastAsia="en-GB"/>
        </w:rPr>
        <w:t xml:space="preserve">The Strategy Group will consist of </w:t>
      </w:r>
      <w:r>
        <w:rPr>
          <w:rFonts w:ascii="Arial" w:hAnsi="Arial" w:cs="Arial"/>
          <w:color w:val="000000"/>
          <w:lang w:val="en" w:eastAsia="en-GB"/>
        </w:rPr>
        <w:t xml:space="preserve">key stakeholders </w:t>
      </w:r>
      <w:r w:rsidR="007F0E7B">
        <w:rPr>
          <w:rFonts w:ascii="Arial" w:hAnsi="Arial" w:cs="Arial"/>
          <w:color w:val="000000"/>
          <w:lang w:val="en" w:eastAsia="en-GB"/>
        </w:rPr>
        <w:t>involved in</w:t>
      </w:r>
      <w:r>
        <w:rPr>
          <w:rFonts w:ascii="Arial" w:hAnsi="Arial" w:cs="Arial"/>
          <w:color w:val="000000"/>
          <w:lang w:val="en" w:eastAsia="en-GB"/>
        </w:rPr>
        <w:t xml:space="preserve"> Trainee Support, including:</w:t>
      </w:r>
      <w:r>
        <w:rPr>
          <w:rFonts w:ascii="Arial" w:hAnsi="Arial" w:cs="Arial"/>
          <w:color w:val="000000"/>
          <w:lang w:val="en" w:eastAsia="en-GB"/>
        </w:rPr>
        <w:br/>
      </w:r>
    </w:p>
    <w:p w:rsidR="00D63A1B" w:rsidRDefault="00D63A1B" w:rsidP="00D63A1B">
      <w:pPr>
        <w:pStyle w:val="ListParagraph"/>
        <w:numPr>
          <w:ilvl w:val="1"/>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t xml:space="preserve">Those detailed in the Three-Level Trainee Support Framework (e.g. Educational Supervisors, </w:t>
      </w:r>
      <w:proofErr w:type="spellStart"/>
      <w:r>
        <w:rPr>
          <w:rFonts w:ascii="Arial" w:hAnsi="Arial" w:cs="Arial"/>
          <w:color w:val="000000"/>
          <w:lang w:val="en" w:eastAsia="en-GB"/>
        </w:rPr>
        <w:t>Programme</w:t>
      </w:r>
      <w:proofErr w:type="spellEnd"/>
      <w:r>
        <w:rPr>
          <w:rFonts w:ascii="Arial" w:hAnsi="Arial" w:cs="Arial"/>
          <w:color w:val="000000"/>
          <w:lang w:val="en" w:eastAsia="en-GB"/>
        </w:rPr>
        <w:t xml:space="preserve"> Directors, Directors of Medical Education</w:t>
      </w:r>
      <w:r w:rsidR="00055254">
        <w:rPr>
          <w:rFonts w:ascii="Arial" w:hAnsi="Arial" w:cs="Arial"/>
          <w:color w:val="000000"/>
          <w:lang w:val="en" w:eastAsia="en-GB"/>
        </w:rPr>
        <w:t xml:space="preserve">, </w:t>
      </w:r>
      <w:proofErr w:type="spellStart"/>
      <w:r w:rsidR="00055254">
        <w:rPr>
          <w:rFonts w:ascii="Arial" w:hAnsi="Arial" w:cs="Arial"/>
          <w:color w:val="000000"/>
          <w:lang w:val="en" w:eastAsia="en-GB"/>
        </w:rPr>
        <w:t>HoS</w:t>
      </w:r>
      <w:proofErr w:type="spellEnd"/>
      <w:r>
        <w:rPr>
          <w:rFonts w:ascii="Arial" w:hAnsi="Arial" w:cs="Arial"/>
          <w:color w:val="000000"/>
          <w:lang w:val="en" w:eastAsia="en-GB"/>
        </w:rPr>
        <w:t>).</w:t>
      </w:r>
      <w:r>
        <w:rPr>
          <w:rFonts w:ascii="Arial" w:hAnsi="Arial" w:cs="Arial"/>
          <w:color w:val="000000"/>
          <w:lang w:val="en" w:eastAsia="en-GB"/>
        </w:rPr>
        <w:br/>
      </w:r>
    </w:p>
    <w:p w:rsidR="00D63A1B" w:rsidRDefault="00D63A1B" w:rsidP="00D63A1B">
      <w:pPr>
        <w:pStyle w:val="ListParagraph"/>
        <w:numPr>
          <w:ilvl w:val="1"/>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t>Individuals representing employers across the Severn footprint, including Human Resource/Medical Staffing personnel</w:t>
      </w:r>
      <w:r w:rsidR="00055254">
        <w:rPr>
          <w:rFonts w:ascii="Arial" w:hAnsi="Arial" w:cs="Arial"/>
          <w:color w:val="000000"/>
          <w:lang w:val="en" w:eastAsia="en-GB"/>
        </w:rPr>
        <w:t>.</w:t>
      </w:r>
      <w:r>
        <w:rPr>
          <w:rFonts w:ascii="Arial" w:hAnsi="Arial" w:cs="Arial"/>
          <w:color w:val="000000"/>
          <w:lang w:val="en" w:eastAsia="en-GB"/>
        </w:rPr>
        <w:br/>
      </w:r>
    </w:p>
    <w:p w:rsidR="00D63A1B" w:rsidRDefault="00D63A1B" w:rsidP="00D63A1B">
      <w:pPr>
        <w:pStyle w:val="ListParagraph"/>
        <w:numPr>
          <w:ilvl w:val="1"/>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t xml:space="preserve">Occupational Health </w:t>
      </w:r>
      <w:r w:rsidR="00B41F23">
        <w:rPr>
          <w:rFonts w:ascii="Arial" w:hAnsi="Arial" w:cs="Arial"/>
          <w:color w:val="000000"/>
          <w:lang w:val="en" w:eastAsia="en-GB"/>
        </w:rPr>
        <w:t>representatives.</w:t>
      </w:r>
      <w:bookmarkStart w:id="0" w:name="_GoBack"/>
      <w:bookmarkEnd w:id="0"/>
      <w:r w:rsidR="007F0E7B">
        <w:rPr>
          <w:rFonts w:ascii="Arial" w:hAnsi="Arial" w:cs="Arial"/>
          <w:color w:val="000000"/>
          <w:lang w:val="en" w:eastAsia="en-GB"/>
        </w:rPr>
        <w:br/>
      </w:r>
    </w:p>
    <w:p w:rsidR="00D63A1B" w:rsidRDefault="007F0E7B" w:rsidP="00D63A1B">
      <w:pPr>
        <w:pStyle w:val="ListParagraph"/>
        <w:numPr>
          <w:ilvl w:val="1"/>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t>Representation from SPME Careers Guidance service</w:t>
      </w:r>
      <w:r w:rsidR="00055254">
        <w:rPr>
          <w:rFonts w:ascii="Arial" w:hAnsi="Arial" w:cs="Arial"/>
          <w:color w:val="000000"/>
          <w:lang w:val="en" w:eastAsia="en-GB"/>
        </w:rPr>
        <w:t>.</w:t>
      </w:r>
      <w:r>
        <w:rPr>
          <w:rFonts w:ascii="Arial" w:hAnsi="Arial" w:cs="Arial"/>
          <w:color w:val="000000"/>
          <w:lang w:val="en" w:eastAsia="en-GB"/>
        </w:rPr>
        <w:br/>
      </w:r>
    </w:p>
    <w:p w:rsidR="007F0E7B" w:rsidRDefault="007F0E7B" w:rsidP="00D63A1B">
      <w:pPr>
        <w:pStyle w:val="ListParagraph"/>
        <w:numPr>
          <w:ilvl w:val="1"/>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t>Trainee representation – ideally a representative from Foundation and a representative from Higher Specialty training.</w:t>
      </w:r>
    </w:p>
    <w:p w:rsidR="00055254" w:rsidRDefault="00055254" w:rsidP="00D63A1B">
      <w:pPr>
        <w:pStyle w:val="ListParagraph"/>
        <w:numPr>
          <w:ilvl w:val="1"/>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lastRenderedPageBreak/>
        <w:t>Representation from SPME executive team.</w:t>
      </w:r>
      <w:r w:rsidR="00E22995">
        <w:rPr>
          <w:rFonts w:ascii="Arial" w:hAnsi="Arial" w:cs="Arial"/>
          <w:color w:val="000000"/>
          <w:lang w:val="en" w:eastAsia="en-GB"/>
        </w:rPr>
        <w:br/>
      </w:r>
    </w:p>
    <w:p w:rsidR="00E22995" w:rsidRDefault="00E22995" w:rsidP="00D63A1B">
      <w:pPr>
        <w:pStyle w:val="ListParagraph"/>
        <w:numPr>
          <w:ilvl w:val="1"/>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t>Representation from SPME Trainee Support team.</w:t>
      </w:r>
      <w:r w:rsidR="00BE0A51">
        <w:rPr>
          <w:rFonts w:ascii="Arial" w:hAnsi="Arial" w:cs="Arial"/>
          <w:color w:val="000000"/>
          <w:lang w:val="en" w:eastAsia="en-GB"/>
        </w:rPr>
        <w:br/>
      </w:r>
    </w:p>
    <w:p w:rsidR="00BE0A51" w:rsidRDefault="00BE0A51" w:rsidP="00BE0A51">
      <w:pPr>
        <w:pStyle w:val="ListParagraph"/>
        <w:numPr>
          <w:ilvl w:val="0"/>
          <w:numId w:val="39"/>
        </w:numPr>
        <w:spacing w:before="100" w:beforeAutospacing="1" w:after="100" w:afterAutospacing="1"/>
        <w:rPr>
          <w:rFonts w:ascii="Arial" w:hAnsi="Arial" w:cs="Arial"/>
          <w:color w:val="000000"/>
          <w:lang w:val="en" w:eastAsia="en-GB"/>
        </w:rPr>
      </w:pPr>
      <w:r>
        <w:rPr>
          <w:rFonts w:ascii="Arial" w:hAnsi="Arial" w:cs="Arial"/>
          <w:color w:val="000000"/>
          <w:lang w:val="en" w:eastAsia="en-GB"/>
        </w:rPr>
        <w:t>Attendees</w:t>
      </w:r>
      <w:r w:rsidRPr="00776548">
        <w:rPr>
          <w:rFonts w:ascii="Arial" w:hAnsi="Arial" w:cs="Arial"/>
          <w:color w:val="000000"/>
          <w:lang w:val="en" w:eastAsia="en-GB"/>
        </w:rPr>
        <w:t xml:space="preserve"> will be bound by confidentiality and must not </w:t>
      </w:r>
      <w:r>
        <w:rPr>
          <w:rFonts w:ascii="Arial" w:hAnsi="Arial" w:cs="Arial"/>
          <w:color w:val="000000"/>
          <w:lang w:val="en" w:eastAsia="en-GB"/>
        </w:rPr>
        <w:t>disclose any data discussed during this meeting with any other party without gaining written consent and confirmation from the Trainee Support team.</w:t>
      </w:r>
    </w:p>
    <w:p w:rsidR="00E22995" w:rsidRDefault="00E22995" w:rsidP="00E22995">
      <w:pPr>
        <w:spacing w:before="100" w:beforeAutospacing="1" w:after="100" w:afterAutospacing="1"/>
        <w:rPr>
          <w:rFonts w:cs="Arial"/>
          <w:b/>
          <w:color w:val="000000"/>
          <w:lang w:val="en" w:eastAsia="en-GB"/>
        </w:rPr>
      </w:pPr>
      <w:r>
        <w:rPr>
          <w:rFonts w:cs="Arial"/>
          <w:b/>
          <w:color w:val="000000"/>
          <w:lang w:val="en" w:eastAsia="en-GB"/>
        </w:rPr>
        <w:t>Process and timeframes:</w:t>
      </w:r>
    </w:p>
    <w:p w:rsidR="00E22995" w:rsidRPr="00BE0A51" w:rsidRDefault="00BE0A51" w:rsidP="00E22995">
      <w:pPr>
        <w:pStyle w:val="ListParagraph"/>
        <w:numPr>
          <w:ilvl w:val="0"/>
          <w:numId w:val="39"/>
        </w:numPr>
        <w:spacing w:before="100" w:beforeAutospacing="1" w:after="100" w:afterAutospacing="1"/>
        <w:rPr>
          <w:rFonts w:cs="Arial"/>
          <w:color w:val="000000"/>
          <w:lang w:val="en" w:eastAsia="en-GB"/>
        </w:rPr>
      </w:pPr>
      <w:r>
        <w:rPr>
          <w:rFonts w:ascii="Arial" w:hAnsi="Arial" w:cs="Arial"/>
          <w:color w:val="000000"/>
          <w:lang w:val="en" w:eastAsia="en-GB"/>
        </w:rPr>
        <w:t>Update data on referral figures and patterns across the year will be discussed at this meeting but will be anonymised</w:t>
      </w:r>
      <w:r w:rsidR="005A6218">
        <w:rPr>
          <w:rFonts w:ascii="Arial" w:hAnsi="Arial" w:cs="Arial"/>
          <w:color w:val="000000"/>
          <w:lang w:val="en" w:eastAsia="en-GB"/>
        </w:rPr>
        <w:t xml:space="preserve"> to prevent identification of individuals who have accessed the service.</w:t>
      </w:r>
      <w:r>
        <w:rPr>
          <w:rFonts w:ascii="Arial" w:hAnsi="Arial" w:cs="Arial"/>
          <w:color w:val="000000"/>
          <w:lang w:val="en" w:eastAsia="en-GB"/>
        </w:rPr>
        <w:br/>
      </w:r>
    </w:p>
    <w:p w:rsidR="00731AC9" w:rsidRPr="00731AC9" w:rsidRDefault="00BE0A51" w:rsidP="00E22995">
      <w:pPr>
        <w:pStyle w:val="ListParagraph"/>
        <w:numPr>
          <w:ilvl w:val="0"/>
          <w:numId w:val="39"/>
        </w:numPr>
        <w:spacing w:before="100" w:beforeAutospacing="1" w:after="100" w:afterAutospacing="1"/>
        <w:rPr>
          <w:rFonts w:cs="Arial"/>
          <w:color w:val="000000"/>
          <w:lang w:val="en" w:eastAsia="en-GB"/>
        </w:rPr>
      </w:pPr>
      <w:r>
        <w:rPr>
          <w:rFonts w:ascii="Arial" w:hAnsi="Arial" w:cs="Arial"/>
          <w:color w:val="000000"/>
          <w:lang w:val="en" w:eastAsia="en-GB"/>
        </w:rPr>
        <w:t>No confidential case details will be discussed at this meeting</w:t>
      </w:r>
      <w:r w:rsidR="00AE64D6">
        <w:rPr>
          <w:rFonts w:ascii="Arial" w:hAnsi="Arial" w:cs="Arial"/>
          <w:color w:val="000000"/>
          <w:lang w:val="en" w:eastAsia="en-GB"/>
        </w:rPr>
        <w:t xml:space="preserve"> without gaining the individuals prior consent.</w:t>
      </w:r>
      <w:r w:rsidR="00731AC9">
        <w:rPr>
          <w:rFonts w:ascii="Arial" w:hAnsi="Arial" w:cs="Arial"/>
          <w:color w:val="000000"/>
          <w:lang w:val="en" w:eastAsia="en-GB"/>
        </w:rPr>
        <w:br/>
      </w:r>
    </w:p>
    <w:p w:rsidR="00B325BE" w:rsidRPr="00B325BE" w:rsidRDefault="00731AC9" w:rsidP="00E22995">
      <w:pPr>
        <w:pStyle w:val="ListParagraph"/>
        <w:numPr>
          <w:ilvl w:val="0"/>
          <w:numId w:val="39"/>
        </w:numPr>
        <w:spacing w:before="100" w:beforeAutospacing="1" w:after="100" w:afterAutospacing="1"/>
        <w:rPr>
          <w:rFonts w:cs="Arial"/>
          <w:color w:val="000000"/>
          <w:lang w:val="en" w:eastAsia="en-GB"/>
        </w:rPr>
      </w:pPr>
      <w:r>
        <w:rPr>
          <w:rFonts w:ascii="Arial" w:hAnsi="Arial" w:cs="Arial"/>
          <w:color w:val="000000"/>
          <w:lang w:val="en" w:eastAsia="en-GB"/>
        </w:rPr>
        <w:t>Notes will be taken at this meeting to inform future strategy development for the Trainee Support team.</w:t>
      </w:r>
      <w:r w:rsidR="00B325BE">
        <w:rPr>
          <w:rFonts w:ascii="Arial" w:hAnsi="Arial" w:cs="Arial"/>
          <w:color w:val="000000"/>
          <w:lang w:val="en" w:eastAsia="en-GB"/>
        </w:rPr>
        <w:br/>
      </w:r>
    </w:p>
    <w:p w:rsidR="00BE0A51" w:rsidRPr="00E22995" w:rsidRDefault="00B325BE" w:rsidP="00E22995">
      <w:pPr>
        <w:pStyle w:val="ListParagraph"/>
        <w:numPr>
          <w:ilvl w:val="0"/>
          <w:numId w:val="39"/>
        </w:numPr>
        <w:spacing w:before="100" w:beforeAutospacing="1" w:after="100" w:afterAutospacing="1"/>
        <w:rPr>
          <w:rFonts w:cs="Arial"/>
          <w:color w:val="000000"/>
          <w:lang w:val="en" w:eastAsia="en-GB"/>
        </w:rPr>
      </w:pPr>
      <w:r>
        <w:rPr>
          <w:rFonts w:ascii="Arial" w:hAnsi="Arial" w:cs="Arial"/>
          <w:color w:val="000000"/>
          <w:lang w:val="en" w:eastAsia="en-GB"/>
        </w:rPr>
        <w:t>Strategy Group meetings will take place annually where possible.</w:t>
      </w:r>
      <w:r w:rsidR="00BE0A51">
        <w:rPr>
          <w:rFonts w:ascii="Arial" w:hAnsi="Arial" w:cs="Arial"/>
          <w:color w:val="000000"/>
          <w:lang w:val="en" w:eastAsia="en-GB"/>
        </w:rPr>
        <w:br/>
      </w:r>
    </w:p>
    <w:p w:rsidR="00FF483F" w:rsidRDefault="00FF483F" w:rsidP="003A5149">
      <w:pPr>
        <w:pStyle w:val="ListParagraph"/>
        <w:spacing w:before="100" w:beforeAutospacing="1" w:after="100" w:afterAutospacing="1" w:line="240" w:lineRule="auto"/>
        <w:ind w:left="1440"/>
        <w:rPr>
          <w:rFonts w:cs="Arial"/>
          <w:color w:val="000000"/>
          <w:lang w:val="en" w:eastAsia="en-GB"/>
        </w:rPr>
      </w:pPr>
      <w:r>
        <w:rPr>
          <w:rFonts w:cs="Arial"/>
          <w:color w:val="000000"/>
          <w:lang w:val="en" w:eastAsia="en-GB"/>
        </w:rPr>
        <w:br/>
      </w:r>
    </w:p>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Pr>
        <w:tabs>
          <w:tab w:val="left" w:pos="5400"/>
        </w:tabs>
      </w:pPr>
    </w:p>
    <w:p w:rsidR="00FF483F" w:rsidRPr="004D0DE3" w:rsidRDefault="00FF483F" w:rsidP="00266861">
      <w:pPr>
        <w:jc w:val="center"/>
      </w:pPr>
    </w:p>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Pr="004D0DE3" w:rsidRDefault="00FF483F" w:rsidP="00FF483F"/>
    <w:p w:rsidR="00FF483F" w:rsidRDefault="00FF483F" w:rsidP="00FF483F"/>
    <w:p w:rsidR="00FF483F" w:rsidRDefault="00FF483F" w:rsidP="00FF483F"/>
    <w:p w:rsidR="00FF483F" w:rsidRDefault="00FF483F" w:rsidP="00FF483F"/>
    <w:p w:rsidR="00FF483F" w:rsidRPr="004D0DE3" w:rsidRDefault="00FF483F" w:rsidP="00FF483F">
      <w:pPr>
        <w:tabs>
          <w:tab w:val="left" w:pos="5400"/>
        </w:tabs>
      </w:pPr>
      <w:r>
        <w:tab/>
      </w:r>
    </w:p>
    <w:p w:rsidR="00FF483F" w:rsidRPr="008B322F" w:rsidRDefault="00FF483F" w:rsidP="00266861">
      <w:pPr>
        <w:jc w:val="center"/>
      </w:pPr>
    </w:p>
    <w:sectPr w:rsidR="00FF483F" w:rsidRPr="008B322F" w:rsidSect="009C27C3">
      <w:headerReference w:type="default" r:id="rId20"/>
      <w:footerReference w:type="default" r:id="rId21"/>
      <w:pgSz w:w="11906" w:h="16838"/>
      <w:pgMar w:top="1152" w:right="994" w:bottom="144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E7" w:rsidRDefault="00E57DE7">
      <w:r>
        <w:separator/>
      </w:r>
    </w:p>
  </w:endnote>
  <w:endnote w:type="continuationSeparator" w:id="0">
    <w:p w:rsidR="00E57DE7" w:rsidRDefault="00E5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F0" w:rsidRDefault="005C4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65963"/>
      <w:docPartObj>
        <w:docPartGallery w:val="Page Numbers (Bottom of Page)"/>
        <w:docPartUnique/>
      </w:docPartObj>
    </w:sdtPr>
    <w:sdtEndPr>
      <w:rPr>
        <w:noProof/>
      </w:rPr>
    </w:sdtEndPr>
    <w:sdtContent>
      <w:p w:rsidR="00885922" w:rsidRDefault="00885922">
        <w:pPr>
          <w:pStyle w:val="Footer"/>
          <w:jc w:val="right"/>
        </w:pPr>
        <w:r>
          <w:fldChar w:fldCharType="begin"/>
        </w:r>
        <w:r>
          <w:instrText xml:space="preserve"> PAGE   \* MERGEFORMAT </w:instrText>
        </w:r>
        <w:r>
          <w:fldChar w:fldCharType="separate"/>
        </w:r>
        <w:r w:rsidR="00E4376E">
          <w:rPr>
            <w:noProof/>
          </w:rPr>
          <w:t>2</w:t>
        </w:r>
        <w:r>
          <w:rPr>
            <w:noProof/>
          </w:rPr>
          <w:fldChar w:fldCharType="end"/>
        </w:r>
      </w:p>
    </w:sdtContent>
  </w:sdt>
  <w:p w:rsidR="00885922" w:rsidRDefault="008859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F0" w:rsidRDefault="005C45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51966"/>
      <w:docPartObj>
        <w:docPartGallery w:val="Page Numbers (Bottom of Page)"/>
        <w:docPartUnique/>
      </w:docPartObj>
    </w:sdtPr>
    <w:sdtEndPr>
      <w:rPr>
        <w:noProof/>
      </w:rPr>
    </w:sdtEndPr>
    <w:sdtContent>
      <w:p w:rsidR="00885922" w:rsidRDefault="00885922">
        <w:pPr>
          <w:pStyle w:val="Footer"/>
          <w:jc w:val="right"/>
        </w:pPr>
        <w:r>
          <w:fldChar w:fldCharType="begin"/>
        </w:r>
        <w:r>
          <w:instrText xml:space="preserve"> PAGE   \* MERGEFORMAT </w:instrText>
        </w:r>
        <w:r>
          <w:fldChar w:fldCharType="separate"/>
        </w:r>
        <w:r w:rsidR="00DA6233">
          <w:rPr>
            <w:noProof/>
          </w:rPr>
          <w:t>4</w:t>
        </w:r>
        <w:r>
          <w:rPr>
            <w:noProof/>
          </w:rPr>
          <w:fldChar w:fldCharType="end"/>
        </w:r>
      </w:p>
    </w:sdtContent>
  </w:sdt>
  <w:p w:rsidR="00885922" w:rsidRDefault="008859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60483"/>
      <w:docPartObj>
        <w:docPartGallery w:val="Page Numbers (Bottom of Page)"/>
        <w:docPartUnique/>
      </w:docPartObj>
    </w:sdtPr>
    <w:sdtEndPr>
      <w:rPr>
        <w:noProof/>
      </w:rPr>
    </w:sdtEndPr>
    <w:sdtContent>
      <w:p w:rsidR="00885922" w:rsidRDefault="00885922">
        <w:pPr>
          <w:pStyle w:val="Footer"/>
          <w:jc w:val="right"/>
        </w:pPr>
        <w:r>
          <w:fldChar w:fldCharType="begin"/>
        </w:r>
        <w:r>
          <w:instrText xml:space="preserve"> PAGE   \* MERGEFORMAT </w:instrText>
        </w:r>
        <w:r>
          <w:fldChar w:fldCharType="separate"/>
        </w:r>
        <w:r w:rsidR="00B41F23">
          <w:rPr>
            <w:noProof/>
          </w:rPr>
          <w:t>10</w:t>
        </w:r>
        <w:r>
          <w:rPr>
            <w:noProof/>
          </w:rPr>
          <w:fldChar w:fldCharType="end"/>
        </w:r>
      </w:p>
    </w:sdtContent>
  </w:sdt>
  <w:p w:rsidR="00885922" w:rsidRDefault="00885922">
    <w:pPr>
      <w:pStyle w:val="Footer"/>
      <w:tabs>
        <w:tab w:val="clear" w:pos="4153"/>
        <w:tab w:val="clear" w:pos="8306"/>
        <w:tab w:val="right" w:pos="9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E7" w:rsidRDefault="00E57DE7">
      <w:r>
        <w:separator/>
      </w:r>
    </w:p>
  </w:footnote>
  <w:footnote w:type="continuationSeparator" w:id="0">
    <w:p w:rsidR="00E57DE7" w:rsidRDefault="00E5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F0" w:rsidRDefault="005C4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F0" w:rsidRDefault="005C4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F0" w:rsidRDefault="005C45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2" w:rsidRDefault="008859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2" w:rsidRPr="008F53E7" w:rsidRDefault="00885922" w:rsidP="008F5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A8"/>
    <w:multiLevelType w:val="hybridMultilevel"/>
    <w:tmpl w:val="79CC0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15016"/>
    <w:multiLevelType w:val="hybridMultilevel"/>
    <w:tmpl w:val="B99C2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15893"/>
    <w:multiLevelType w:val="hybridMultilevel"/>
    <w:tmpl w:val="8A92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258EE"/>
    <w:multiLevelType w:val="hybridMultilevel"/>
    <w:tmpl w:val="5F888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660C6"/>
    <w:multiLevelType w:val="hybridMultilevel"/>
    <w:tmpl w:val="972ABEC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nsid w:val="10885267"/>
    <w:multiLevelType w:val="hybridMultilevel"/>
    <w:tmpl w:val="1B7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3385F80"/>
    <w:multiLevelType w:val="hybridMultilevel"/>
    <w:tmpl w:val="052A84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E000B"/>
    <w:multiLevelType w:val="hybridMultilevel"/>
    <w:tmpl w:val="4CA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B6F5E"/>
    <w:multiLevelType w:val="hybridMultilevel"/>
    <w:tmpl w:val="5DA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6E3CC5"/>
    <w:multiLevelType w:val="hybridMultilevel"/>
    <w:tmpl w:val="2D1AA4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6A006A"/>
    <w:multiLevelType w:val="hybridMultilevel"/>
    <w:tmpl w:val="B9C0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146A8D"/>
    <w:multiLevelType w:val="hybridMultilevel"/>
    <w:tmpl w:val="F7BA2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FC06DD"/>
    <w:multiLevelType w:val="hybridMultilevel"/>
    <w:tmpl w:val="FF9459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7430AFC"/>
    <w:multiLevelType w:val="hybridMultilevel"/>
    <w:tmpl w:val="543A8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C687DA7"/>
    <w:multiLevelType w:val="hybridMultilevel"/>
    <w:tmpl w:val="A38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46993"/>
    <w:multiLevelType w:val="hybridMultilevel"/>
    <w:tmpl w:val="F42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F43F0"/>
    <w:multiLevelType w:val="hybridMultilevel"/>
    <w:tmpl w:val="51405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1D4707"/>
    <w:multiLevelType w:val="hybridMultilevel"/>
    <w:tmpl w:val="435C6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8430A"/>
    <w:multiLevelType w:val="hybridMultilevel"/>
    <w:tmpl w:val="2408D2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BF2D0B"/>
    <w:multiLevelType w:val="singleLevel"/>
    <w:tmpl w:val="8AD20BE4"/>
    <w:lvl w:ilvl="0">
      <w:start w:val="1"/>
      <w:numFmt w:val="bullet"/>
      <w:pStyle w:val="Bullet2"/>
      <w:lvlText w:val=""/>
      <w:lvlJc w:val="left"/>
      <w:pPr>
        <w:tabs>
          <w:tab w:val="num" w:pos="1440"/>
        </w:tabs>
        <w:ind w:left="1440" w:hanging="720"/>
      </w:pPr>
      <w:rPr>
        <w:rFonts w:ascii="Symbol" w:hAnsi="Symbol" w:hint="default"/>
        <w:color w:val="auto"/>
      </w:rPr>
    </w:lvl>
  </w:abstractNum>
  <w:abstractNum w:abstractNumId="28">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29">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C794938"/>
    <w:multiLevelType w:val="hybridMultilevel"/>
    <w:tmpl w:val="547EC0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A44243"/>
    <w:multiLevelType w:val="hybridMultilevel"/>
    <w:tmpl w:val="FD62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D21F32"/>
    <w:multiLevelType w:val="hybridMultilevel"/>
    <w:tmpl w:val="97CA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BF39E0"/>
    <w:multiLevelType w:val="hybridMultilevel"/>
    <w:tmpl w:val="07F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5F4922"/>
    <w:multiLevelType w:val="hybridMultilevel"/>
    <w:tmpl w:val="BC42B1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82861DB"/>
    <w:multiLevelType w:val="singleLevel"/>
    <w:tmpl w:val="457C24CE"/>
    <w:lvl w:ilvl="0">
      <w:start w:val="1"/>
      <w:numFmt w:val="bullet"/>
      <w:pStyle w:val="Bullet3"/>
      <w:lvlText w:val=""/>
      <w:lvlJc w:val="left"/>
      <w:pPr>
        <w:tabs>
          <w:tab w:val="num" w:pos="2160"/>
        </w:tabs>
        <w:ind w:left="2160" w:hanging="720"/>
      </w:pPr>
      <w:rPr>
        <w:rFonts w:ascii="Symbol" w:hAnsi="Symbol" w:hint="default"/>
        <w:color w:val="auto"/>
      </w:rPr>
    </w:lvl>
  </w:abstractNum>
  <w:abstractNum w:abstractNumId="38">
    <w:nsid w:val="7A584C01"/>
    <w:multiLevelType w:val="singleLevel"/>
    <w:tmpl w:val="BE28A002"/>
    <w:lvl w:ilvl="0">
      <w:start w:val="1"/>
      <w:numFmt w:val="bullet"/>
      <w:pStyle w:val="Bullet1"/>
      <w:lvlText w:val=""/>
      <w:lvlJc w:val="left"/>
      <w:pPr>
        <w:tabs>
          <w:tab w:val="num" w:pos="720"/>
        </w:tabs>
        <w:ind w:left="720" w:hanging="720"/>
      </w:pPr>
      <w:rPr>
        <w:rFonts w:ascii="Symbol" w:hAnsi="Symbol" w:hint="default"/>
        <w:color w:val="auto"/>
      </w:rPr>
    </w:lvl>
  </w:abstractNum>
  <w:abstractNum w:abstractNumId="39">
    <w:nsid w:val="7A5B4AE1"/>
    <w:multiLevelType w:val="hybridMultilevel"/>
    <w:tmpl w:val="FAAC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064229"/>
    <w:multiLevelType w:val="hybridMultilevel"/>
    <w:tmpl w:val="8C46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6"/>
  </w:num>
  <w:num w:numId="6">
    <w:abstractNumId w:val="38"/>
  </w:num>
  <w:num w:numId="7">
    <w:abstractNumId w:val="27"/>
  </w:num>
  <w:num w:numId="8">
    <w:abstractNumId w:val="37"/>
  </w:num>
  <w:num w:numId="9">
    <w:abstractNumId w:val="28"/>
  </w:num>
  <w:num w:numId="10">
    <w:abstractNumId w:val="23"/>
  </w:num>
  <w:num w:numId="11">
    <w:abstractNumId w:val="2"/>
  </w:num>
  <w:num w:numId="12">
    <w:abstractNumId w:val="11"/>
  </w:num>
  <w:num w:numId="13">
    <w:abstractNumId w:val="17"/>
  </w:num>
  <w:num w:numId="14">
    <w:abstractNumId w:val="13"/>
  </w:num>
  <w:num w:numId="15">
    <w:abstractNumId w:val="26"/>
  </w:num>
  <w:num w:numId="16">
    <w:abstractNumId w:val="6"/>
  </w:num>
  <w:num w:numId="17">
    <w:abstractNumId w:val="12"/>
  </w:num>
  <w:num w:numId="18">
    <w:abstractNumId w:val="7"/>
  </w:num>
  <w:num w:numId="19">
    <w:abstractNumId w:val="29"/>
  </w:num>
  <w:num w:numId="20">
    <w:abstractNumId w:val="33"/>
  </w:num>
  <w:num w:numId="21">
    <w:abstractNumId w:val="36"/>
  </w:num>
  <w:num w:numId="22">
    <w:abstractNumId w:val="18"/>
  </w:num>
  <w:num w:numId="23">
    <w:abstractNumId w:val="22"/>
  </w:num>
  <w:num w:numId="24">
    <w:abstractNumId w:val="30"/>
  </w:num>
  <w:num w:numId="25">
    <w:abstractNumId w:val="3"/>
  </w:num>
  <w:num w:numId="26">
    <w:abstractNumId w:val="32"/>
  </w:num>
  <w:num w:numId="27">
    <w:abstractNumId w:val="35"/>
  </w:num>
  <w:num w:numId="28">
    <w:abstractNumId w:val="20"/>
  </w:num>
  <w:num w:numId="29">
    <w:abstractNumId w:val="25"/>
  </w:num>
  <w:num w:numId="30">
    <w:abstractNumId w:val="34"/>
  </w:num>
  <w:num w:numId="31">
    <w:abstractNumId w:val="14"/>
  </w:num>
  <w:num w:numId="32">
    <w:abstractNumId w:val="19"/>
  </w:num>
  <w:num w:numId="33">
    <w:abstractNumId w:val="9"/>
  </w:num>
  <w:num w:numId="34">
    <w:abstractNumId w:val="15"/>
  </w:num>
  <w:num w:numId="35">
    <w:abstractNumId w:val="24"/>
  </w:num>
  <w:num w:numId="36">
    <w:abstractNumId w:val="10"/>
  </w:num>
  <w:num w:numId="37">
    <w:abstractNumId w:val="1"/>
  </w:num>
  <w:num w:numId="38">
    <w:abstractNumId w:val="5"/>
  </w:num>
  <w:num w:numId="39">
    <w:abstractNumId w:val="40"/>
  </w:num>
  <w:num w:numId="40">
    <w:abstractNumId w:val="4"/>
  </w:num>
  <w:num w:numId="41">
    <w:abstractNumId w:val="21"/>
  </w:num>
  <w:num w:numId="42">
    <w:abstractNumId w:val="39"/>
  </w:num>
  <w:num w:numId="43">
    <w:abstractNumId w:val="31"/>
  </w:num>
  <w:num w:numId="44">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CD"/>
    <w:rsid w:val="00011161"/>
    <w:rsid w:val="00014B25"/>
    <w:rsid w:val="00030DA2"/>
    <w:rsid w:val="00055254"/>
    <w:rsid w:val="0006623B"/>
    <w:rsid w:val="00071390"/>
    <w:rsid w:val="00080EBA"/>
    <w:rsid w:val="00083FCC"/>
    <w:rsid w:val="00085D7C"/>
    <w:rsid w:val="0009620E"/>
    <w:rsid w:val="000B305E"/>
    <w:rsid w:val="000E3806"/>
    <w:rsid w:val="000F0212"/>
    <w:rsid w:val="000F149F"/>
    <w:rsid w:val="0010030D"/>
    <w:rsid w:val="00110954"/>
    <w:rsid w:val="00112678"/>
    <w:rsid w:val="0013367E"/>
    <w:rsid w:val="001356D1"/>
    <w:rsid w:val="00144726"/>
    <w:rsid w:val="00150553"/>
    <w:rsid w:val="00163862"/>
    <w:rsid w:val="00192E40"/>
    <w:rsid w:val="00193B42"/>
    <w:rsid w:val="00196E41"/>
    <w:rsid w:val="001A0516"/>
    <w:rsid w:val="001C4747"/>
    <w:rsid w:val="001D0955"/>
    <w:rsid w:val="001D643B"/>
    <w:rsid w:val="00212654"/>
    <w:rsid w:val="00220F13"/>
    <w:rsid w:val="0023497D"/>
    <w:rsid w:val="00243785"/>
    <w:rsid w:val="00255B9C"/>
    <w:rsid w:val="0026008E"/>
    <w:rsid w:val="00261189"/>
    <w:rsid w:val="002632FF"/>
    <w:rsid w:val="0026401F"/>
    <w:rsid w:val="00266861"/>
    <w:rsid w:val="002673D4"/>
    <w:rsid w:val="00286907"/>
    <w:rsid w:val="00291443"/>
    <w:rsid w:val="002A6E64"/>
    <w:rsid w:val="002B61FC"/>
    <w:rsid w:val="002D3B41"/>
    <w:rsid w:val="002E26FE"/>
    <w:rsid w:val="002E6941"/>
    <w:rsid w:val="002E749A"/>
    <w:rsid w:val="00301735"/>
    <w:rsid w:val="00313C6B"/>
    <w:rsid w:val="0033047F"/>
    <w:rsid w:val="003518BD"/>
    <w:rsid w:val="00354295"/>
    <w:rsid w:val="00366B17"/>
    <w:rsid w:val="00370B79"/>
    <w:rsid w:val="00375B37"/>
    <w:rsid w:val="00385707"/>
    <w:rsid w:val="00385BFF"/>
    <w:rsid w:val="00390C81"/>
    <w:rsid w:val="003958C9"/>
    <w:rsid w:val="003A5149"/>
    <w:rsid w:val="003A5253"/>
    <w:rsid w:val="003B4B1F"/>
    <w:rsid w:val="003B7465"/>
    <w:rsid w:val="003D0CD5"/>
    <w:rsid w:val="003D74C3"/>
    <w:rsid w:val="003E770F"/>
    <w:rsid w:val="003F6C3A"/>
    <w:rsid w:val="0040027F"/>
    <w:rsid w:val="00421E5A"/>
    <w:rsid w:val="00430E2F"/>
    <w:rsid w:val="00431F70"/>
    <w:rsid w:val="0043259D"/>
    <w:rsid w:val="00456ACB"/>
    <w:rsid w:val="004602F0"/>
    <w:rsid w:val="0046268A"/>
    <w:rsid w:val="00463F05"/>
    <w:rsid w:val="004659D9"/>
    <w:rsid w:val="00477575"/>
    <w:rsid w:val="004C7140"/>
    <w:rsid w:val="004D1329"/>
    <w:rsid w:val="00501D8D"/>
    <w:rsid w:val="00511AFE"/>
    <w:rsid w:val="00513BB9"/>
    <w:rsid w:val="00517AC0"/>
    <w:rsid w:val="005212DC"/>
    <w:rsid w:val="005341CB"/>
    <w:rsid w:val="00560FD2"/>
    <w:rsid w:val="00564F2B"/>
    <w:rsid w:val="005819BF"/>
    <w:rsid w:val="005830DE"/>
    <w:rsid w:val="005837AD"/>
    <w:rsid w:val="00584EF2"/>
    <w:rsid w:val="00592C6C"/>
    <w:rsid w:val="0059778F"/>
    <w:rsid w:val="005A2CDC"/>
    <w:rsid w:val="005A6218"/>
    <w:rsid w:val="005C048B"/>
    <w:rsid w:val="005C45F0"/>
    <w:rsid w:val="005F4B2D"/>
    <w:rsid w:val="006078D1"/>
    <w:rsid w:val="00616510"/>
    <w:rsid w:val="0063404F"/>
    <w:rsid w:val="00646724"/>
    <w:rsid w:val="00647EE9"/>
    <w:rsid w:val="00664F50"/>
    <w:rsid w:val="00676A80"/>
    <w:rsid w:val="00677F5A"/>
    <w:rsid w:val="00686CDA"/>
    <w:rsid w:val="006953BF"/>
    <w:rsid w:val="006A5EEE"/>
    <w:rsid w:val="006C3E8B"/>
    <w:rsid w:val="006D5968"/>
    <w:rsid w:val="006D7C25"/>
    <w:rsid w:val="006E6C96"/>
    <w:rsid w:val="007022AB"/>
    <w:rsid w:val="00706E27"/>
    <w:rsid w:val="00713E4D"/>
    <w:rsid w:val="00714545"/>
    <w:rsid w:val="007200D8"/>
    <w:rsid w:val="00724EF0"/>
    <w:rsid w:val="00725D75"/>
    <w:rsid w:val="00731AC9"/>
    <w:rsid w:val="00734602"/>
    <w:rsid w:val="00740D6A"/>
    <w:rsid w:val="007419A2"/>
    <w:rsid w:val="007445AE"/>
    <w:rsid w:val="007612DD"/>
    <w:rsid w:val="007710BA"/>
    <w:rsid w:val="00776548"/>
    <w:rsid w:val="00795C81"/>
    <w:rsid w:val="007C01D1"/>
    <w:rsid w:val="007D3999"/>
    <w:rsid w:val="007D5DE3"/>
    <w:rsid w:val="007E286A"/>
    <w:rsid w:val="007E7915"/>
    <w:rsid w:val="007F0E7B"/>
    <w:rsid w:val="007F1C13"/>
    <w:rsid w:val="008302EE"/>
    <w:rsid w:val="00831FD5"/>
    <w:rsid w:val="00833BC6"/>
    <w:rsid w:val="00840089"/>
    <w:rsid w:val="00853991"/>
    <w:rsid w:val="008552C2"/>
    <w:rsid w:val="00871E7C"/>
    <w:rsid w:val="00885922"/>
    <w:rsid w:val="0089752F"/>
    <w:rsid w:val="008B1C58"/>
    <w:rsid w:val="008B322F"/>
    <w:rsid w:val="008C0BA9"/>
    <w:rsid w:val="008C5CA6"/>
    <w:rsid w:val="008D3CBC"/>
    <w:rsid w:val="008D6396"/>
    <w:rsid w:val="008D7743"/>
    <w:rsid w:val="008F53E7"/>
    <w:rsid w:val="00925AAE"/>
    <w:rsid w:val="00926AEE"/>
    <w:rsid w:val="009339AF"/>
    <w:rsid w:val="00952F72"/>
    <w:rsid w:val="00986016"/>
    <w:rsid w:val="00995B0E"/>
    <w:rsid w:val="009A5C3F"/>
    <w:rsid w:val="009B755F"/>
    <w:rsid w:val="009C27C3"/>
    <w:rsid w:val="009C32B4"/>
    <w:rsid w:val="009C64CC"/>
    <w:rsid w:val="009F25AD"/>
    <w:rsid w:val="009F62CF"/>
    <w:rsid w:val="00A02247"/>
    <w:rsid w:val="00A12296"/>
    <w:rsid w:val="00A1257A"/>
    <w:rsid w:val="00A277B4"/>
    <w:rsid w:val="00A305FB"/>
    <w:rsid w:val="00A77BB8"/>
    <w:rsid w:val="00A87D4A"/>
    <w:rsid w:val="00AA1A0F"/>
    <w:rsid w:val="00AC0232"/>
    <w:rsid w:val="00AE3E60"/>
    <w:rsid w:val="00AE64D6"/>
    <w:rsid w:val="00AF29C4"/>
    <w:rsid w:val="00AF2F8D"/>
    <w:rsid w:val="00B325BE"/>
    <w:rsid w:val="00B368EB"/>
    <w:rsid w:val="00B41F23"/>
    <w:rsid w:val="00B646FD"/>
    <w:rsid w:val="00B873F9"/>
    <w:rsid w:val="00BA4D19"/>
    <w:rsid w:val="00BB2570"/>
    <w:rsid w:val="00BC30F4"/>
    <w:rsid w:val="00BC3E26"/>
    <w:rsid w:val="00BC413F"/>
    <w:rsid w:val="00BC4391"/>
    <w:rsid w:val="00BD46A2"/>
    <w:rsid w:val="00BD4790"/>
    <w:rsid w:val="00BD7DE3"/>
    <w:rsid w:val="00BE0260"/>
    <w:rsid w:val="00BE0A51"/>
    <w:rsid w:val="00BF5ACA"/>
    <w:rsid w:val="00BF7AC0"/>
    <w:rsid w:val="00C06608"/>
    <w:rsid w:val="00C14996"/>
    <w:rsid w:val="00C30DAB"/>
    <w:rsid w:val="00C327F8"/>
    <w:rsid w:val="00C533B1"/>
    <w:rsid w:val="00C5405D"/>
    <w:rsid w:val="00C80265"/>
    <w:rsid w:val="00CD0C15"/>
    <w:rsid w:val="00CD7158"/>
    <w:rsid w:val="00CD7507"/>
    <w:rsid w:val="00CE0431"/>
    <w:rsid w:val="00CE4FCD"/>
    <w:rsid w:val="00CF0E7C"/>
    <w:rsid w:val="00D0320C"/>
    <w:rsid w:val="00D06EFB"/>
    <w:rsid w:val="00D100A6"/>
    <w:rsid w:val="00D163FF"/>
    <w:rsid w:val="00D24B23"/>
    <w:rsid w:val="00D262F4"/>
    <w:rsid w:val="00D2739C"/>
    <w:rsid w:val="00D30C16"/>
    <w:rsid w:val="00D63A1B"/>
    <w:rsid w:val="00D67F66"/>
    <w:rsid w:val="00D74FF5"/>
    <w:rsid w:val="00D7500A"/>
    <w:rsid w:val="00D81011"/>
    <w:rsid w:val="00D94DE2"/>
    <w:rsid w:val="00DA2644"/>
    <w:rsid w:val="00DA42F2"/>
    <w:rsid w:val="00DA6233"/>
    <w:rsid w:val="00DE53DA"/>
    <w:rsid w:val="00DE6786"/>
    <w:rsid w:val="00DF1814"/>
    <w:rsid w:val="00E00B32"/>
    <w:rsid w:val="00E22995"/>
    <w:rsid w:val="00E36C93"/>
    <w:rsid w:val="00E4376E"/>
    <w:rsid w:val="00E5703E"/>
    <w:rsid w:val="00E57DE7"/>
    <w:rsid w:val="00E90854"/>
    <w:rsid w:val="00E93398"/>
    <w:rsid w:val="00EB14A9"/>
    <w:rsid w:val="00EC6230"/>
    <w:rsid w:val="00ED7384"/>
    <w:rsid w:val="00F02F84"/>
    <w:rsid w:val="00F04659"/>
    <w:rsid w:val="00F0727F"/>
    <w:rsid w:val="00F2170F"/>
    <w:rsid w:val="00F26104"/>
    <w:rsid w:val="00F26F5D"/>
    <w:rsid w:val="00F47759"/>
    <w:rsid w:val="00F76E1E"/>
    <w:rsid w:val="00F837E7"/>
    <w:rsid w:val="00FA5811"/>
    <w:rsid w:val="00FB214B"/>
    <w:rsid w:val="00FB66D3"/>
    <w:rsid w:val="00FF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5"/>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6"/>
      </w:numPr>
      <w:spacing w:before="160"/>
    </w:pPr>
  </w:style>
  <w:style w:type="paragraph" w:customStyle="1" w:styleId="Bullet2">
    <w:name w:val="Bullet 2"/>
    <w:basedOn w:val="Normal"/>
    <w:rsid w:val="00456ACB"/>
    <w:pPr>
      <w:numPr>
        <w:numId w:val="7"/>
      </w:numPr>
      <w:spacing w:before="160"/>
    </w:pPr>
  </w:style>
  <w:style w:type="paragraph" w:customStyle="1" w:styleId="Bullet3">
    <w:name w:val="Bullet 3"/>
    <w:basedOn w:val="Normal"/>
    <w:rsid w:val="00456ACB"/>
    <w:pPr>
      <w:numPr>
        <w:numId w:val="8"/>
      </w:numPr>
      <w:spacing w:before="160"/>
    </w:pPr>
  </w:style>
  <w:style w:type="paragraph" w:customStyle="1" w:styleId="Bullet4">
    <w:name w:val="Bullet 4"/>
    <w:basedOn w:val="Normal"/>
    <w:rsid w:val="00BD7DE3"/>
    <w:pPr>
      <w:numPr>
        <w:numId w:val="9"/>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2E6941"/>
    <w:rPr>
      <w:sz w:val="16"/>
      <w:szCs w:val="16"/>
    </w:rPr>
  </w:style>
  <w:style w:type="paragraph" w:styleId="CommentText">
    <w:name w:val="annotation text"/>
    <w:basedOn w:val="Normal"/>
    <w:link w:val="CommentTextChar"/>
    <w:rsid w:val="002E6941"/>
    <w:rPr>
      <w:sz w:val="20"/>
      <w:szCs w:val="20"/>
    </w:rPr>
  </w:style>
  <w:style w:type="character" w:customStyle="1" w:styleId="CommentTextChar">
    <w:name w:val="Comment Text Char"/>
    <w:basedOn w:val="DefaultParagraphFont"/>
    <w:link w:val="CommentText"/>
    <w:rsid w:val="002E6941"/>
    <w:rPr>
      <w:rFonts w:ascii="Arial" w:hAnsi="Arial"/>
      <w:lang w:eastAsia="en-US"/>
    </w:rPr>
  </w:style>
  <w:style w:type="paragraph" w:styleId="CommentSubject">
    <w:name w:val="annotation subject"/>
    <w:basedOn w:val="CommentText"/>
    <w:next w:val="CommentText"/>
    <w:link w:val="CommentSubjectChar"/>
    <w:rsid w:val="002E6941"/>
    <w:rPr>
      <w:b/>
      <w:bCs/>
    </w:rPr>
  </w:style>
  <w:style w:type="character" w:customStyle="1" w:styleId="CommentSubjectChar">
    <w:name w:val="Comment Subject Char"/>
    <w:basedOn w:val="CommentTextChar"/>
    <w:link w:val="CommentSubject"/>
    <w:rsid w:val="002E694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5"/>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6"/>
      </w:numPr>
      <w:spacing w:before="160"/>
    </w:pPr>
  </w:style>
  <w:style w:type="paragraph" w:customStyle="1" w:styleId="Bullet2">
    <w:name w:val="Bullet 2"/>
    <w:basedOn w:val="Normal"/>
    <w:rsid w:val="00456ACB"/>
    <w:pPr>
      <w:numPr>
        <w:numId w:val="7"/>
      </w:numPr>
      <w:spacing w:before="160"/>
    </w:pPr>
  </w:style>
  <w:style w:type="paragraph" w:customStyle="1" w:styleId="Bullet3">
    <w:name w:val="Bullet 3"/>
    <w:basedOn w:val="Normal"/>
    <w:rsid w:val="00456ACB"/>
    <w:pPr>
      <w:numPr>
        <w:numId w:val="8"/>
      </w:numPr>
      <w:spacing w:before="160"/>
    </w:pPr>
  </w:style>
  <w:style w:type="paragraph" w:customStyle="1" w:styleId="Bullet4">
    <w:name w:val="Bullet 4"/>
    <w:basedOn w:val="Normal"/>
    <w:rsid w:val="00BD7DE3"/>
    <w:pPr>
      <w:numPr>
        <w:numId w:val="9"/>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2E6941"/>
    <w:rPr>
      <w:sz w:val="16"/>
      <w:szCs w:val="16"/>
    </w:rPr>
  </w:style>
  <w:style w:type="paragraph" w:styleId="CommentText">
    <w:name w:val="annotation text"/>
    <w:basedOn w:val="Normal"/>
    <w:link w:val="CommentTextChar"/>
    <w:rsid w:val="002E6941"/>
    <w:rPr>
      <w:sz w:val="20"/>
      <w:szCs w:val="20"/>
    </w:rPr>
  </w:style>
  <w:style w:type="character" w:customStyle="1" w:styleId="CommentTextChar">
    <w:name w:val="Comment Text Char"/>
    <w:basedOn w:val="DefaultParagraphFont"/>
    <w:link w:val="CommentText"/>
    <w:rsid w:val="002E6941"/>
    <w:rPr>
      <w:rFonts w:ascii="Arial" w:hAnsi="Arial"/>
      <w:lang w:eastAsia="en-US"/>
    </w:rPr>
  </w:style>
  <w:style w:type="paragraph" w:styleId="CommentSubject">
    <w:name w:val="annotation subject"/>
    <w:basedOn w:val="CommentText"/>
    <w:next w:val="CommentText"/>
    <w:link w:val="CommentSubjectChar"/>
    <w:rsid w:val="002E6941"/>
    <w:rPr>
      <w:b/>
      <w:bCs/>
    </w:rPr>
  </w:style>
  <w:style w:type="character" w:customStyle="1" w:styleId="CommentSubjectChar">
    <w:name w:val="Comment Subject Char"/>
    <w:basedOn w:val="CommentTextChar"/>
    <w:link w:val="CommentSubject"/>
    <w:rsid w:val="002E694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everndeanery.nhs.uk/about/support-and-development/trainee-sup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wsha.nhs.uk\data\Severn%20Institute\Data\House%20Style\new%20LETB\Severn%20LETB%20report%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2466-6CDF-4B26-AA8E-65A61932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Severn LETB report colour</Template>
  <TotalTime>168</TotalTime>
  <Pages>11</Pages>
  <Words>2146</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14340</CharactersWithSpaces>
  <SharedDoc>false</SharedDoc>
  <HLinks>
    <vt:vector size="24" baseType="variant">
      <vt:variant>
        <vt:i4>1114163</vt:i4>
      </vt:variant>
      <vt:variant>
        <vt:i4>20</vt:i4>
      </vt:variant>
      <vt:variant>
        <vt:i4>0</vt:i4>
      </vt:variant>
      <vt:variant>
        <vt:i4>5</vt:i4>
      </vt:variant>
      <vt:variant>
        <vt:lpwstr/>
      </vt:variant>
      <vt:variant>
        <vt:lpwstr>_Toc143432241</vt:lpwstr>
      </vt:variant>
      <vt:variant>
        <vt:i4>1114163</vt:i4>
      </vt:variant>
      <vt:variant>
        <vt:i4>14</vt:i4>
      </vt:variant>
      <vt:variant>
        <vt:i4>0</vt:i4>
      </vt:variant>
      <vt:variant>
        <vt:i4>5</vt:i4>
      </vt:variant>
      <vt:variant>
        <vt:lpwstr/>
      </vt:variant>
      <vt:variant>
        <vt:lpwstr>_Toc143432240</vt:lpwstr>
      </vt:variant>
      <vt:variant>
        <vt:i4>1441843</vt:i4>
      </vt:variant>
      <vt:variant>
        <vt:i4>8</vt:i4>
      </vt:variant>
      <vt:variant>
        <vt:i4>0</vt:i4>
      </vt:variant>
      <vt:variant>
        <vt:i4>5</vt:i4>
      </vt:variant>
      <vt:variant>
        <vt:lpwstr/>
      </vt:variant>
      <vt:variant>
        <vt:lpwstr>_Toc143432239</vt:lpwstr>
      </vt:variant>
      <vt:variant>
        <vt:i4>1441843</vt:i4>
      </vt:variant>
      <vt:variant>
        <vt:i4>2</vt:i4>
      </vt:variant>
      <vt:variant>
        <vt:i4>0</vt:i4>
      </vt:variant>
      <vt:variant>
        <vt:i4>5</vt:i4>
      </vt:variant>
      <vt:variant>
        <vt:lpwstr/>
      </vt:variant>
      <vt:variant>
        <vt:lpwstr>_Toc143432238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Breffni Tailte (NHS South West)</dc:creator>
  <cp:lastModifiedBy>Breffni Tailte (NHS South West)</cp:lastModifiedBy>
  <cp:revision>60</cp:revision>
  <cp:lastPrinted>2013-10-16T17:16:00Z</cp:lastPrinted>
  <dcterms:created xsi:type="dcterms:W3CDTF">2013-10-28T14:11:00Z</dcterms:created>
  <dcterms:modified xsi:type="dcterms:W3CDTF">2014-02-25T11:42:00Z</dcterms:modified>
</cp:coreProperties>
</file>