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8A1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Memo 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To :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All Programme directors in the Oxford Deanery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Ref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“The </w:t>
      </w:r>
      <w:r>
        <w:rPr>
          <w:rFonts w:ascii="Arial" w:hAnsi="Arial" w:cs="Arial"/>
          <w:b/>
          <w:sz w:val="24"/>
          <w:szCs w:val="24"/>
        </w:rPr>
        <w:t xml:space="preserve">excellent </w:t>
      </w:r>
      <w:proofErr w:type="spellStart"/>
      <w:r>
        <w:rPr>
          <w:rFonts w:ascii="Arial" w:hAnsi="Arial" w:cs="Arial"/>
          <w:b/>
          <w:sz w:val="24"/>
          <w:szCs w:val="24"/>
        </w:rPr>
        <w:t>ePortfolio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C10D9" w:rsidRDefault="00AC10D9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>Final call for Nominations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From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Simon Street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Deanery Assessment Lead</w:t>
      </w:r>
    </w:p>
    <w:p w:rsidR="00000000" w:rsidRDefault="004658A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</w:t>
      </w:r>
      <w:r w:rsidR="00AC10D9">
        <w:rPr>
          <w:rFonts w:ascii="Arial" w:hAnsi="Arial" w:cs="Arial"/>
          <w:b/>
          <w:sz w:val="24"/>
          <w:szCs w:val="24"/>
        </w:rPr>
        <w:t>4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AC10D9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Once again I am circulating this</w:t>
      </w:r>
      <w:r w:rsidR="004658A1">
        <w:rPr>
          <w:rFonts w:ascii="Arial" w:hAnsi="Arial" w:cs="Arial"/>
          <w:sz w:val="24"/>
          <w:szCs w:val="24"/>
        </w:rPr>
        <w:t xml:space="preserve"> memo </w:t>
      </w:r>
      <w:r w:rsidR="004658A1">
        <w:rPr>
          <w:rFonts w:ascii="Arial" w:hAnsi="Arial" w:cs="Arial"/>
          <w:sz w:val="24"/>
          <w:szCs w:val="24"/>
        </w:rPr>
        <w:t>as a reminder about the annual search for the best portfolios in the deanery</w:t>
      </w:r>
      <w:r>
        <w:rPr>
          <w:rFonts w:ascii="Arial" w:hAnsi="Arial" w:cs="Arial"/>
          <w:sz w:val="24"/>
          <w:szCs w:val="24"/>
        </w:rPr>
        <w:t xml:space="preserve"> (– now Health Education Thames Valley)</w:t>
      </w:r>
      <w:r w:rsidR="004658A1">
        <w:rPr>
          <w:rFonts w:ascii="Arial" w:hAnsi="Arial" w:cs="Arial"/>
          <w:sz w:val="24"/>
          <w:szCs w:val="24"/>
        </w:rPr>
        <w:t>.</w:t>
      </w:r>
      <w:r w:rsidR="004658A1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AC10D9" w:rsidRDefault="00AC10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10D9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director you may feel that some of your trainees’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ePortfolios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are good enough to deserve recognition and commendation by the Head of School. </w:t>
      </w:r>
    </w:p>
    <w:p w:rsidR="00AC10D9" w:rsidRDefault="00AC10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sending out the Oxford Criteria again as the trainees approach the final phase of their training. The ARCP panel will be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judging  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best portfolios by these criteria on </w:t>
      </w:r>
      <w:r w:rsidR="00AC10D9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 May, (before the final sign of</w:t>
      </w:r>
      <w:r>
        <w:rPr>
          <w:rFonts w:ascii="Arial" w:hAnsi="Arial" w:cs="Arial"/>
          <w:sz w:val="24"/>
          <w:szCs w:val="24"/>
          <w:lang w:val="en-US"/>
        </w:rPr>
        <w:t>f of the ST3s in June.)</w:t>
      </w:r>
    </w:p>
    <w:p w:rsidR="00000000" w:rsidRDefault="004658A1">
      <w:pPr>
        <w:spacing w:after="0"/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outset the focus of WPBA in the MRCGP has been on the </w:t>
      </w:r>
      <w:proofErr w:type="spellStart"/>
      <w:r>
        <w:rPr>
          <w:rFonts w:ascii="Arial" w:hAnsi="Arial" w:cs="Arial"/>
          <w:sz w:val="24"/>
          <w:szCs w:val="24"/>
        </w:rPr>
        <w:t>pass</w:t>
      </w:r>
      <w:proofErr w:type="gramStart"/>
      <w:r>
        <w:rPr>
          <w:rFonts w:ascii="Arial" w:hAnsi="Arial" w:cs="Arial"/>
          <w:sz w:val="24"/>
          <w:szCs w:val="24"/>
        </w:rPr>
        <w:t>:fail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line.  This line has defied accurate definition and the average and excellent trainees have been preoccupied in just avoiding failure.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well </w:t>
      </w:r>
      <w:r>
        <w:rPr>
          <w:rFonts w:ascii="Arial" w:hAnsi="Arial" w:cs="Arial"/>
          <w:sz w:val="24"/>
          <w:szCs w:val="24"/>
        </w:rPr>
        <w:t xml:space="preserve">defined and widely accepted criteria for the </w:t>
      </w:r>
      <w:r w:rsidR="00AC10D9"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 xml:space="preserve"> portfolio, trainers and trainees can aspire to </w:t>
      </w:r>
      <w:r w:rsidR="00AC10D9">
        <w:rPr>
          <w:rFonts w:ascii="Arial" w:hAnsi="Arial" w:cs="Arial"/>
          <w:sz w:val="24"/>
          <w:szCs w:val="24"/>
        </w:rPr>
        <w:t>being the best</w:t>
      </w:r>
      <w:r>
        <w:rPr>
          <w:rFonts w:ascii="Arial" w:hAnsi="Arial" w:cs="Arial"/>
          <w:sz w:val="24"/>
          <w:szCs w:val="24"/>
        </w:rPr>
        <w:t xml:space="preserve"> rather than </w:t>
      </w:r>
      <w:r w:rsidR="00AC10D9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 xml:space="preserve">avoiding failure. A move towards concise and well presented portfolios with ready access to relevant evidence will also be welcomed by </w:t>
      </w:r>
      <w:r w:rsidR="00AC10D9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educational supervisors.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Nominations mus</w:t>
      </w:r>
      <w:r>
        <w:rPr>
          <w:rFonts w:ascii="Arial" w:hAnsi="Arial" w:cs="Arial"/>
          <w:b/>
          <w:sz w:val="24"/>
          <w:szCs w:val="24"/>
          <w:lang w:val="en-US"/>
        </w:rPr>
        <w:t>t be submitted before the 30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April </w:t>
      </w:r>
      <w:r>
        <w:rPr>
          <w:rFonts w:ascii="Arial" w:hAnsi="Arial" w:cs="Arial"/>
          <w:b/>
          <w:sz w:val="24"/>
          <w:szCs w:val="24"/>
          <w:lang w:val="en-US"/>
        </w:rPr>
        <w:t xml:space="preserve"> for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two (</w:t>
      </w:r>
      <w:r w:rsidR="00AC10D9">
        <w:rPr>
          <w:rFonts w:ascii="Arial" w:hAnsi="Arial" w:cs="Arial"/>
          <w:b/>
          <w:sz w:val="24"/>
          <w:szCs w:val="24"/>
          <w:lang w:val="en-US"/>
        </w:rPr>
        <w:t>but</w:t>
      </w:r>
      <w:r>
        <w:rPr>
          <w:rFonts w:ascii="Arial" w:hAnsi="Arial" w:cs="Arial"/>
          <w:b/>
          <w:sz w:val="24"/>
          <w:szCs w:val="24"/>
          <w:lang w:val="en-US"/>
        </w:rPr>
        <w:t xml:space="preserve"> three </w:t>
      </w:r>
      <w:r w:rsidR="00AC10D9">
        <w:rPr>
          <w:rFonts w:ascii="Arial" w:hAnsi="Arial" w:cs="Arial"/>
          <w:b/>
          <w:sz w:val="24"/>
          <w:szCs w:val="24"/>
          <w:lang w:val="en-US"/>
        </w:rPr>
        <w:t>for Bucks, as the biggest scheme</w:t>
      </w:r>
      <w:r>
        <w:rPr>
          <w:rFonts w:ascii="Arial" w:hAnsi="Arial" w:cs="Arial"/>
          <w:b/>
          <w:sz w:val="24"/>
          <w:szCs w:val="24"/>
          <w:lang w:val="en-US"/>
        </w:rPr>
        <w:t>) commendable portfolios from each training scheme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00000" w:rsidRDefault="004658A1">
      <w:pPr>
        <w:spacing w:after="0"/>
      </w:pPr>
    </w:p>
    <w:p w:rsidR="00AC10D9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ARCP panel will assess and judge the quality of the trainees’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ePortfolios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using the Oxford Criteria. </w:t>
      </w:r>
      <w:r w:rsidR="00AC10D9">
        <w:rPr>
          <w:rFonts w:ascii="Arial" w:hAnsi="Arial" w:cs="Arial"/>
          <w:sz w:val="24"/>
          <w:szCs w:val="24"/>
          <w:lang w:val="en-US"/>
        </w:rPr>
        <w:t xml:space="preserve"> These are now the criteria used to decide on the Fraser Rose prize for the highest score, </w:t>
      </w:r>
      <w:proofErr w:type="spellStart"/>
      <w:r w:rsidR="00AC10D9">
        <w:rPr>
          <w:rFonts w:ascii="Arial" w:hAnsi="Arial" w:cs="Arial"/>
          <w:sz w:val="24"/>
          <w:szCs w:val="24"/>
          <w:lang w:val="en-US"/>
        </w:rPr>
        <w:t>nationall</w:t>
      </w:r>
      <w:proofErr w:type="spellEnd"/>
      <w:r w:rsidR="00AC10D9">
        <w:rPr>
          <w:rFonts w:ascii="Arial" w:hAnsi="Arial" w:cs="Arial"/>
          <w:sz w:val="24"/>
          <w:szCs w:val="24"/>
          <w:lang w:val="en-US"/>
        </w:rPr>
        <w:t>, in the MRCGP.</w:t>
      </w:r>
    </w:p>
    <w:p w:rsidR="00000000" w:rsidRDefault="00AC10D9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names of those trainees</w:t>
      </w:r>
      <w:r>
        <w:rPr>
          <w:rFonts w:ascii="Arial" w:hAnsi="Arial" w:cs="Arial"/>
          <w:sz w:val="24"/>
          <w:szCs w:val="24"/>
          <w:lang w:val="en-US"/>
        </w:rPr>
        <w:t xml:space="preserve"> who best meet the criteria will be given to the Head of GP School for certificates of commendation and a prize</w:t>
      </w:r>
      <w:r w:rsidR="00AC10D9">
        <w:rPr>
          <w:rFonts w:ascii="Arial" w:hAnsi="Arial" w:cs="Arial"/>
          <w:sz w:val="24"/>
          <w:szCs w:val="24"/>
          <w:lang w:val="en-US"/>
        </w:rPr>
        <w:t xml:space="preserve"> which we will present at the faculty days in July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00000" w:rsidRDefault="004658A1">
      <w:pPr>
        <w:spacing w:after="0"/>
      </w:pP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000000" w:rsidRDefault="004658A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24"/>
          <w:lang w:val="en-US"/>
        </w:rPr>
        <w:t>‘</w:t>
      </w:r>
      <w:r>
        <w:rPr>
          <w:rFonts w:ascii="Arial" w:hAnsi="Arial" w:cs="Arial"/>
          <w:b/>
          <w:sz w:val="32"/>
          <w:szCs w:val="24"/>
          <w:lang w:val="en-US"/>
        </w:rPr>
        <w:t>The Oxford Criteria’</w:t>
      </w:r>
      <w:r>
        <w:rPr>
          <w:rFonts w:ascii="Arial" w:hAnsi="Arial" w:cs="Arial"/>
          <w:b/>
          <w:sz w:val="32"/>
          <w:szCs w:val="24"/>
          <w:lang w:val="en-US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:rsidR="00000000" w:rsidRDefault="004658A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Evidence Base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1.1   </w:t>
      </w:r>
      <w:r>
        <w:rPr>
          <w:rFonts w:ascii="Arial" w:hAnsi="Arial" w:cs="Arial"/>
          <w:sz w:val="24"/>
          <w:szCs w:val="24"/>
          <w:lang w:val="en-US"/>
        </w:rPr>
        <w:t xml:space="preserve">Comprehensive curriculum coverage –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Appropriate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sufficient linkage between learning events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  curriculum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headings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1.2   </w:t>
      </w:r>
      <w:r>
        <w:rPr>
          <w:rFonts w:ascii="Arial" w:hAnsi="Arial" w:cs="Arial"/>
          <w:sz w:val="24"/>
          <w:szCs w:val="24"/>
          <w:lang w:val="en-US"/>
        </w:rPr>
        <w:t xml:space="preserve">Comprehensive competence coverage –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Appropriate </w:t>
      </w:r>
      <w:r>
        <w:rPr>
          <w:rFonts w:ascii="Arial" w:hAnsi="Arial" w:cs="Arial"/>
          <w:sz w:val="24"/>
          <w:szCs w:val="24"/>
          <w:lang w:val="en-US"/>
        </w:rPr>
        <w:t xml:space="preserve">awareness and sufficient evidence to demonstrate quality in the trainee’s professional competences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1.3   </w:t>
      </w:r>
      <w:r>
        <w:rPr>
          <w:rFonts w:ascii="Arial" w:hAnsi="Arial" w:cs="Arial"/>
          <w:sz w:val="24"/>
          <w:szCs w:val="24"/>
          <w:lang w:val="en-US"/>
        </w:rPr>
        <w:t xml:space="preserve">Problem Based </w:t>
      </w:r>
      <w:r>
        <w:rPr>
          <w:rFonts w:ascii="Arial" w:hAnsi="Arial" w:cs="Arial"/>
          <w:sz w:val="24"/>
          <w:szCs w:val="24"/>
          <w:lang w:val="en-US"/>
        </w:rPr>
        <w:t>Learning –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The entries will be rooted in </w:t>
      </w:r>
      <w:r>
        <w:rPr>
          <w:rFonts w:ascii="Arial" w:hAnsi="Arial" w:cs="Arial"/>
          <w:sz w:val="24"/>
          <w:szCs w:val="24"/>
          <w:lang w:val="en-US"/>
        </w:rPr>
        <w:t xml:space="preserve">personal clinical experience, with a reflective approach to learning from performance rather than observation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1.4   </w:t>
      </w:r>
      <w:r>
        <w:rPr>
          <w:rFonts w:ascii="Arial" w:hAnsi="Arial" w:cs="Arial"/>
          <w:sz w:val="24"/>
          <w:szCs w:val="24"/>
          <w:lang w:val="en-US"/>
        </w:rPr>
        <w:t>Theoretical Learning –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The entries will be rooted in </w:t>
      </w:r>
      <w:r>
        <w:rPr>
          <w:rFonts w:ascii="Arial" w:hAnsi="Arial" w:cs="Arial"/>
          <w:sz w:val="24"/>
          <w:szCs w:val="24"/>
          <w:lang w:val="en-US"/>
        </w:rPr>
        <w:t>personal non-clinical experience, with a r</w:t>
      </w:r>
      <w:r>
        <w:rPr>
          <w:rFonts w:ascii="Arial" w:hAnsi="Arial" w:cs="Arial"/>
          <w:sz w:val="24"/>
          <w:szCs w:val="24"/>
          <w:lang w:val="en-US"/>
        </w:rPr>
        <w:t xml:space="preserve">eflective approach to learning from performance as well as observation and reading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1.5   </w:t>
      </w:r>
      <w:r>
        <w:rPr>
          <w:rFonts w:ascii="Arial" w:hAnsi="Arial" w:cs="Arial"/>
          <w:sz w:val="24"/>
          <w:szCs w:val="24"/>
          <w:lang w:val="en-US"/>
        </w:rPr>
        <w:t>Psycho-Social approach –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The content will demonstrate a broad based</w:t>
      </w:r>
      <w:r>
        <w:rPr>
          <w:rFonts w:ascii="Arial" w:hAnsi="Arial" w:cs="Arial"/>
          <w:sz w:val="24"/>
          <w:szCs w:val="24"/>
          <w:lang w:val="en-US"/>
        </w:rPr>
        <w:t>, holistic and ethical approach to clinical practice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1.6   </w:t>
      </w:r>
      <w:r>
        <w:rPr>
          <w:rFonts w:ascii="Arial" w:hAnsi="Arial" w:cs="Arial"/>
          <w:sz w:val="24"/>
          <w:szCs w:val="24"/>
          <w:lang w:val="en-US"/>
        </w:rPr>
        <w:t>Triangulation –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Reference will be ma</w:t>
      </w:r>
      <w:r>
        <w:rPr>
          <w:rFonts w:ascii="Arial" w:hAnsi="Arial" w:cs="Arial"/>
          <w:sz w:val="24"/>
          <w:szCs w:val="24"/>
          <w:lang w:val="en-US"/>
        </w:rPr>
        <w:t>de to corroborating evidence in other sections of the portfolio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Educational skills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2.1   </w:t>
      </w:r>
      <w:r>
        <w:rPr>
          <w:rFonts w:ascii="Arial" w:hAnsi="Arial" w:cs="Arial"/>
          <w:sz w:val="24"/>
          <w:szCs w:val="24"/>
          <w:lang w:val="en-US"/>
        </w:rPr>
        <w:t>Self directed learning –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portfolio will demonstrate the trainee’s personal organization and an ability to </w:t>
      </w:r>
      <w:r>
        <w:rPr>
          <w:rFonts w:ascii="Arial" w:hAnsi="Arial" w:cs="Arial"/>
          <w:sz w:val="24"/>
          <w:szCs w:val="24"/>
          <w:lang w:val="en-US"/>
        </w:rPr>
        <w:t>recognize learning needs and manage their own educati</w:t>
      </w:r>
      <w:r>
        <w:rPr>
          <w:rFonts w:ascii="Arial" w:hAnsi="Arial" w:cs="Arial"/>
          <w:sz w:val="24"/>
          <w:szCs w:val="24"/>
          <w:lang w:val="en-US"/>
        </w:rPr>
        <w:t xml:space="preserve">onal agenda 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2.2   </w:t>
      </w:r>
      <w:r>
        <w:rPr>
          <w:rFonts w:ascii="Arial" w:hAnsi="Arial" w:cs="Arial"/>
          <w:sz w:val="24"/>
          <w:szCs w:val="24"/>
          <w:lang w:val="en-US"/>
        </w:rPr>
        <w:t>Personal development plan –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trainee </w:t>
      </w:r>
      <w:r>
        <w:rPr>
          <w:rFonts w:ascii="Arial" w:hAnsi="Arial" w:cs="Arial"/>
          <w:sz w:val="24"/>
          <w:szCs w:val="24"/>
          <w:lang w:val="en-US"/>
        </w:rPr>
        <w:t xml:space="preserve">demonstrates a self awareness of their learning needs and sets varied and SMART targets in their PDP and completes their learning cycles 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2.3   </w:t>
      </w:r>
      <w:r>
        <w:rPr>
          <w:rFonts w:ascii="Arial" w:hAnsi="Arial" w:cs="Arial"/>
          <w:sz w:val="24"/>
          <w:szCs w:val="24"/>
          <w:lang w:val="en-US"/>
        </w:rPr>
        <w:t>Educational Progress -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>
        <w:rPr>
          <w:rFonts w:ascii="Arial" w:hAnsi="Arial" w:cs="Arial"/>
          <w:sz w:val="24"/>
          <w:szCs w:val="24"/>
          <w:lang w:val="en-US"/>
        </w:rPr>
        <w:t>trainee demonstrates in</w:t>
      </w:r>
      <w:r>
        <w:rPr>
          <w:rFonts w:ascii="Arial" w:hAnsi="Arial" w:cs="Arial"/>
          <w:sz w:val="24"/>
          <w:szCs w:val="24"/>
          <w:lang w:val="en-US"/>
        </w:rPr>
        <w:t xml:space="preserve">sight and self-awareness and describes change and progress in their clinical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professional competences.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2.4   </w:t>
      </w:r>
      <w:r>
        <w:rPr>
          <w:rFonts w:ascii="Arial" w:hAnsi="Arial" w:cs="Arial"/>
          <w:sz w:val="24"/>
          <w:szCs w:val="24"/>
          <w:lang w:val="en-US"/>
        </w:rPr>
        <w:t>Positive approach to learning –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trainee’s portfolio will demonstrate a curiosity and an enthusiasm for learning 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Presentational</w:t>
      </w:r>
      <w:r>
        <w:rPr>
          <w:rFonts w:ascii="Arial" w:hAnsi="Arial" w:cs="Arial"/>
          <w:sz w:val="24"/>
          <w:szCs w:val="24"/>
          <w:u w:val="single"/>
        </w:rPr>
        <w:t xml:space="preserve"> skills</w:t>
      </w: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3.1   </w:t>
      </w:r>
      <w:r>
        <w:rPr>
          <w:rFonts w:ascii="Arial" w:hAnsi="Arial" w:cs="Arial"/>
          <w:sz w:val="24"/>
          <w:szCs w:val="24"/>
          <w:lang w:val="en-US"/>
        </w:rPr>
        <w:t>Editorial style –</w:t>
      </w:r>
    </w:p>
    <w:p w:rsidR="00000000" w:rsidRDefault="004658A1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portfolio will be comprehensive but remain uncluttered and succinct </w:t>
      </w:r>
    </w:p>
    <w:p w:rsidR="00000000" w:rsidRDefault="004658A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3.2   </w:t>
      </w:r>
      <w:r>
        <w:rPr>
          <w:rFonts w:ascii="Arial" w:hAnsi="Arial" w:cs="Arial"/>
          <w:sz w:val="24"/>
          <w:szCs w:val="24"/>
          <w:lang w:val="en-US"/>
        </w:rPr>
        <w:t>Accessible -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preparation for periodic reports, the Educational Supervisor will be given clear sign posts towards the pertinent evidence to de</w:t>
      </w:r>
      <w:r>
        <w:rPr>
          <w:rFonts w:ascii="Arial" w:hAnsi="Arial" w:cs="Arial"/>
          <w:sz w:val="24"/>
          <w:szCs w:val="24"/>
          <w:lang w:val="en-US"/>
        </w:rPr>
        <w:t>monstrate progress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3.3   </w:t>
      </w:r>
      <w:r>
        <w:rPr>
          <w:rFonts w:ascii="Arial" w:hAnsi="Arial" w:cs="Arial"/>
          <w:sz w:val="24"/>
          <w:szCs w:val="24"/>
          <w:lang w:val="en-US"/>
        </w:rPr>
        <w:t>Portfolio Entries -</w:t>
      </w:r>
    </w:p>
    <w:p w:rsidR="00000000" w:rsidRDefault="004658A1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Entries will be made on a regular basis and be of consistently high standard to match the guidance for reflective practice presented by the RCGP WPBA group</w:t>
      </w:r>
    </w:p>
    <w:p w:rsidR="00000000" w:rsidRDefault="004658A1">
      <w:pPr>
        <w:spacing w:after="0"/>
      </w:pPr>
    </w:p>
    <w:p w:rsidR="00000000" w:rsidRDefault="004658A1">
      <w:pPr>
        <w:spacing w:after="0"/>
        <w:ind w:left="720"/>
      </w:pPr>
    </w:p>
    <w:p w:rsidR="00000000" w:rsidRDefault="004658A1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4658A1">
      <w:pPr>
        <w:rPr>
          <w:rFonts w:ascii="Arial" w:hAnsi="Arial" w:cs="Arial"/>
          <w:b/>
          <w:sz w:val="24"/>
          <w:szCs w:val="24"/>
        </w:rPr>
      </w:pPr>
    </w:p>
    <w:p w:rsidR="004658A1" w:rsidRDefault="004658A1"/>
    <w:sectPr w:rsidR="004658A1">
      <w:pgSz w:w="11906" w:h="16838"/>
      <w:pgMar w:top="1440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10D9"/>
    <w:rsid w:val="004658A1"/>
    <w:rsid w:val="00A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Arial Unicode MS" w:cs="Arial Unicode MS"/>
      <w:kern w:val="1"/>
      <w:sz w:val="22"/>
      <w:szCs w:val="22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</dc:creator>
  <cp:lastModifiedBy>Simon Street</cp:lastModifiedBy>
  <cp:revision>2</cp:revision>
  <cp:lastPrinted>1601-01-01T00:00:00Z</cp:lastPrinted>
  <dcterms:created xsi:type="dcterms:W3CDTF">2014-03-27T15:22:00Z</dcterms:created>
  <dcterms:modified xsi:type="dcterms:W3CDTF">2014-03-27T15:22:00Z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Central Strategic Health Association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